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07E043" w14:textId="77777777" w:rsidR="000E4C59" w:rsidRPr="00F757D6" w:rsidRDefault="000E4C59" w:rsidP="000E4C59">
      <w:pPr>
        <w:jc w:val="center"/>
        <w:rPr>
          <w:rFonts w:ascii="Tahoma" w:hAnsi="Tahoma" w:cs="Tahoma"/>
          <w:b/>
          <w:sz w:val="40"/>
          <w:szCs w:val="40"/>
        </w:rPr>
      </w:pPr>
      <w:r w:rsidRPr="00F757D6">
        <w:rPr>
          <w:rFonts w:ascii="Tahoma" w:hAnsi="Tahoma" w:cs="Tahoma"/>
          <w:b/>
          <w:sz w:val="40"/>
          <w:szCs w:val="40"/>
        </w:rPr>
        <w:t>SPECYFIKACJE TECHNICZNE</w:t>
      </w:r>
      <w:r>
        <w:rPr>
          <w:rFonts w:ascii="Tahoma" w:hAnsi="Tahoma" w:cs="Tahoma"/>
          <w:b/>
          <w:sz w:val="40"/>
          <w:szCs w:val="40"/>
        </w:rPr>
        <w:t xml:space="preserve"> WYKONANIA I ODBIORU ROBÓT BUDOWLANYCH</w:t>
      </w:r>
    </w:p>
    <w:p w14:paraId="7D334E11" w14:textId="77777777" w:rsidR="000E4C59" w:rsidRPr="00F757D6" w:rsidRDefault="000E4C59" w:rsidP="000E4C59">
      <w:pPr>
        <w:jc w:val="center"/>
        <w:rPr>
          <w:rFonts w:ascii="Tahoma" w:hAnsi="Tahoma" w:cs="Tahoma"/>
          <w:b/>
          <w:sz w:val="40"/>
          <w:szCs w:val="40"/>
        </w:rPr>
      </w:pPr>
    </w:p>
    <w:p w14:paraId="3446D950" w14:textId="77777777" w:rsidR="000E4C59" w:rsidRPr="00F757D6" w:rsidRDefault="000E4C59" w:rsidP="000E4C59">
      <w:pPr>
        <w:jc w:val="center"/>
        <w:rPr>
          <w:rFonts w:ascii="Tahoma" w:hAnsi="Tahoma" w:cs="Tahoma"/>
          <w:b/>
          <w:sz w:val="40"/>
          <w:szCs w:val="40"/>
        </w:rPr>
      </w:pPr>
    </w:p>
    <w:p w14:paraId="1D0BA4B6" w14:textId="77777777" w:rsidR="000E4C59" w:rsidRPr="00F757D6" w:rsidRDefault="000E4C59" w:rsidP="000E4C59">
      <w:pPr>
        <w:jc w:val="center"/>
        <w:rPr>
          <w:rFonts w:ascii="Tahoma" w:hAnsi="Tahoma" w:cs="Tahoma"/>
          <w:b/>
          <w:sz w:val="40"/>
          <w:szCs w:val="40"/>
        </w:rPr>
      </w:pPr>
    </w:p>
    <w:p w14:paraId="62BA9B01" w14:textId="77777777" w:rsidR="000E4C59" w:rsidRPr="00F757D6" w:rsidRDefault="000E4C59" w:rsidP="000E4C59">
      <w:pPr>
        <w:jc w:val="center"/>
        <w:rPr>
          <w:rFonts w:ascii="Tahoma" w:hAnsi="Tahoma" w:cs="Tahoma"/>
          <w:b/>
          <w:sz w:val="40"/>
          <w:szCs w:val="40"/>
        </w:rPr>
      </w:pPr>
    </w:p>
    <w:p w14:paraId="2BD95ABE" w14:textId="77777777" w:rsidR="000E4C59" w:rsidRPr="00F757D6" w:rsidRDefault="000E4C59" w:rsidP="000E4C59">
      <w:pPr>
        <w:jc w:val="center"/>
        <w:rPr>
          <w:rFonts w:ascii="Tahoma" w:hAnsi="Tahoma" w:cs="Tahoma"/>
          <w:b/>
          <w:sz w:val="40"/>
          <w:szCs w:val="40"/>
        </w:rPr>
      </w:pPr>
    </w:p>
    <w:p w14:paraId="4C7AFBA5" w14:textId="77777777" w:rsidR="000E4C59" w:rsidRPr="00F757D6" w:rsidRDefault="000E4C59" w:rsidP="000E4C59">
      <w:pPr>
        <w:jc w:val="center"/>
        <w:rPr>
          <w:rFonts w:ascii="Tahoma" w:hAnsi="Tahoma" w:cs="Tahoma"/>
          <w:b/>
          <w:sz w:val="40"/>
          <w:szCs w:val="40"/>
        </w:rPr>
      </w:pPr>
    </w:p>
    <w:p w14:paraId="2514D3DE" w14:textId="77777777" w:rsidR="000E4C59" w:rsidRPr="00F757D6" w:rsidRDefault="000E4C59" w:rsidP="000E4C59">
      <w:pPr>
        <w:jc w:val="center"/>
        <w:rPr>
          <w:rFonts w:ascii="Tahoma" w:hAnsi="Tahoma" w:cs="Tahoma"/>
          <w:b/>
          <w:sz w:val="40"/>
          <w:szCs w:val="40"/>
        </w:rPr>
      </w:pPr>
    </w:p>
    <w:p w14:paraId="2B10A6D8" w14:textId="77777777" w:rsidR="000E4C59" w:rsidRPr="00F757D6" w:rsidRDefault="000E4C59" w:rsidP="000E4C59">
      <w:pPr>
        <w:jc w:val="center"/>
        <w:rPr>
          <w:rFonts w:ascii="Tahoma" w:hAnsi="Tahoma" w:cs="Tahoma"/>
          <w:b/>
          <w:sz w:val="40"/>
          <w:szCs w:val="40"/>
        </w:rPr>
      </w:pPr>
    </w:p>
    <w:p w14:paraId="38DD72FA" w14:textId="77777777" w:rsidR="000E4C59" w:rsidRPr="00F757D6" w:rsidRDefault="000E4C59" w:rsidP="000E4C59">
      <w:pPr>
        <w:jc w:val="center"/>
        <w:rPr>
          <w:rFonts w:ascii="Tahoma" w:hAnsi="Tahoma" w:cs="Tahoma"/>
          <w:b/>
          <w:sz w:val="40"/>
          <w:szCs w:val="40"/>
        </w:rPr>
      </w:pPr>
      <w:r>
        <w:rPr>
          <w:rFonts w:ascii="Tahoma" w:hAnsi="Tahoma" w:cs="Tahoma"/>
          <w:b/>
          <w:sz w:val="40"/>
          <w:szCs w:val="40"/>
        </w:rPr>
        <w:t>OŚWIETLENIE DROGOWE</w:t>
      </w:r>
    </w:p>
    <w:p w14:paraId="2290B7BD" w14:textId="77777777" w:rsidR="000E4C59" w:rsidRPr="00357615" w:rsidRDefault="000E4C59" w:rsidP="000E4C59">
      <w:pPr>
        <w:rPr>
          <w:rFonts w:ascii="Tahoma" w:hAnsi="Tahoma" w:cs="Tahoma"/>
          <w:sz w:val="18"/>
          <w:szCs w:val="18"/>
        </w:rPr>
      </w:pPr>
    </w:p>
    <w:p w14:paraId="24E59C1D" w14:textId="77777777" w:rsidR="000E4C59" w:rsidRPr="00357615" w:rsidRDefault="000E4C59" w:rsidP="000E4C59">
      <w:pPr>
        <w:rPr>
          <w:rFonts w:ascii="Tahoma" w:hAnsi="Tahoma" w:cs="Tahoma"/>
          <w:sz w:val="18"/>
          <w:szCs w:val="18"/>
        </w:rPr>
      </w:pPr>
    </w:p>
    <w:p w14:paraId="17A2BED5" w14:textId="77777777" w:rsidR="000E4C59" w:rsidRPr="00357615" w:rsidRDefault="000E4C59" w:rsidP="000E4C59">
      <w:pPr>
        <w:tabs>
          <w:tab w:val="num" w:pos="1701"/>
        </w:tabs>
        <w:rPr>
          <w:rFonts w:ascii="Tahoma" w:hAnsi="Tahoma" w:cs="Tahoma"/>
          <w:sz w:val="18"/>
          <w:szCs w:val="18"/>
        </w:rPr>
      </w:pPr>
    </w:p>
    <w:p w14:paraId="597FB0FE" w14:textId="77777777" w:rsidR="000E4C59" w:rsidRPr="00357615" w:rsidRDefault="000E4C59" w:rsidP="000E4C59">
      <w:pPr>
        <w:rPr>
          <w:rFonts w:ascii="Tahoma" w:hAnsi="Tahoma" w:cs="Tahoma"/>
          <w:sz w:val="18"/>
          <w:szCs w:val="18"/>
        </w:rPr>
      </w:pPr>
    </w:p>
    <w:p w14:paraId="12B5E248" w14:textId="77777777" w:rsidR="008904BB" w:rsidRDefault="008904BB" w:rsidP="008904BB">
      <w:pPr>
        <w:pStyle w:val="Standard"/>
        <w:ind w:left="540"/>
        <w:jc w:val="center"/>
        <w:rPr>
          <w:rFonts w:ascii="Arial" w:hAnsi="Arial"/>
          <w:b/>
          <w:u w:val="single"/>
        </w:rPr>
      </w:pPr>
    </w:p>
    <w:p w14:paraId="66B6AE1C" w14:textId="77777777" w:rsidR="008904BB" w:rsidRDefault="008904BB" w:rsidP="008904BB">
      <w:pPr>
        <w:pStyle w:val="Standard"/>
        <w:ind w:left="540"/>
        <w:jc w:val="center"/>
        <w:rPr>
          <w:rFonts w:ascii="Arial" w:hAnsi="Arial"/>
          <w:b/>
          <w:u w:val="single"/>
        </w:rPr>
      </w:pPr>
    </w:p>
    <w:p w14:paraId="09424CBB" w14:textId="77777777" w:rsidR="008904BB" w:rsidRDefault="008904BB" w:rsidP="008904BB">
      <w:pPr>
        <w:pStyle w:val="Standard"/>
        <w:ind w:left="540"/>
        <w:jc w:val="center"/>
        <w:rPr>
          <w:rFonts w:ascii="Arial" w:hAnsi="Arial"/>
          <w:b/>
          <w:u w:val="single"/>
        </w:rPr>
      </w:pPr>
    </w:p>
    <w:p w14:paraId="4F864C44" w14:textId="77777777" w:rsidR="008904BB" w:rsidRDefault="008904BB" w:rsidP="008904BB">
      <w:pPr>
        <w:pStyle w:val="Standard"/>
        <w:ind w:left="540"/>
        <w:jc w:val="center"/>
        <w:rPr>
          <w:rFonts w:ascii="Arial" w:hAnsi="Arial"/>
          <w:b/>
          <w:u w:val="single"/>
        </w:rPr>
      </w:pPr>
      <w:r>
        <w:rPr>
          <w:rFonts w:ascii="Arial" w:hAnsi="Arial"/>
          <w:b/>
          <w:u w:val="single"/>
        </w:rPr>
        <w:t xml:space="preserve">spis Specyfikacji Technicznych  Wykonania i Odbioru Robót </w:t>
      </w:r>
    </w:p>
    <w:p w14:paraId="6E28BE97" w14:textId="77777777" w:rsidR="008904BB" w:rsidRDefault="008904BB" w:rsidP="008904BB">
      <w:pPr>
        <w:pStyle w:val="Standard"/>
        <w:rPr>
          <w:rFonts w:ascii="Arial" w:hAnsi="Arial"/>
          <w:b/>
          <w:u w:val="single"/>
        </w:rPr>
      </w:pPr>
    </w:p>
    <w:p w14:paraId="2C24AAA8" w14:textId="77777777" w:rsidR="008904BB" w:rsidRDefault="008904BB" w:rsidP="008904BB">
      <w:pPr>
        <w:pStyle w:val="Standard"/>
        <w:numPr>
          <w:ilvl w:val="0"/>
          <w:numId w:val="19"/>
        </w:numPr>
        <w:tabs>
          <w:tab w:val="left" w:pos="360"/>
        </w:tabs>
        <w:autoSpaceDE/>
        <w:autoSpaceDN/>
        <w:rPr>
          <w:rFonts w:ascii="Arial" w:hAnsi="Arial"/>
        </w:rPr>
      </w:pPr>
      <w:r>
        <w:rPr>
          <w:rFonts w:ascii="Arial" w:hAnsi="Arial"/>
        </w:rPr>
        <w:t>Wstęp</w:t>
      </w:r>
    </w:p>
    <w:p w14:paraId="15B3B5FE" w14:textId="77777777" w:rsidR="008904BB" w:rsidRDefault="008904BB" w:rsidP="008904BB">
      <w:pPr>
        <w:pStyle w:val="Standard"/>
        <w:numPr>
          <w:ilvl w:val="0"/>
          <w:numId w:val="20"/>
        </w:numPr>
        <w:tabs>
          <w:tab w:val="left" w:pos="360"/>
        </w:tabs>
        <w:autoSpaceDE/>
        <w:autoSpaceDN/>
        <w:rPr>
          <w:rFonts w:ascii="Arial" w:hAnsi="Arial"/>
        </w:rPr>
      </w:pPr>
      <w:r>
        <w:rPr>
          <w:rFonts w:ascii="Arial" w:hAnsi="Arial"/>
        </w:rPr>
        <w:t>Materiały</w:t>
      </w:r>
    </w:p>
    <w:p w14:paraId="2A598546" w14:textId="77777777" w:rsidR="008904BB" w:rsidRDefault="008904BB" w:rsidP="008904BB">
      <w:pPr>
        <w:pStyle w:val="Standard"/>
        <w:numPr>
          <w:ilvl w:val="0"/>
          <w:numId w:val="20"/>
        </w:numPr>
        <w:tabs>
          <w:tab w:val="left" w:pos="360"/>
        </w:tabs>
        <w:autoSpaceDE/>
        <w:autoSpaceDN/>
        <w:rPr>
          <w:rFonts w:ascii="Arial" w:hAnsi="Arial"/>
        </w:rPr>
      </w:pPr>
      <w:r>
        <w:rPr>
          <w:rFonts w:ascii="Arial" w:hAnsi="Arial"/>
        </w:rPr>
        <w:t>Sprzęt</w:t>
      </w:r>
    </w:p>
    <w:p w14:paraId="475AAA84" w14:textId="77777777" w:rsidR="008904BB" w:rsidRDefault="008904BB" w:rsidP="008904BB">
      <w:pPr>
        <w:pStyle w:val="Standard"/>
        <w:numPr>
          <w:ilvl w:val="0"/>
          <w:numId w:val="20"/>
        </w:numPr>
        <w:tabs>
          <w:tab w:val="left" w:pos="360"/>
        </w:tabs>
        <w:autoSpaceDE/>
        <w:autoSpaceDN/>
        <w:rPr>
          <w:rFonts w:ascii="Arial" w:hAnsi="Arial"/>
        </w:rPr>
      </w:pPr>
      <w:r>
        <w:rPr>
          <w:rFonts w:ascii="Arial" w:hAnsi="Arial"/>
        </w:rPr>
        <w:t>Transport, przenoszenie i składowanie</w:t>
      </w:r>
    </w:p>
    <w:p w14:paraId="7C4C6CDB" w14:textId="77777777" w:rsidR="008904BB" w:rsidRDefault="008904BB" w:rsidP="008904BB">
      <w:pPr>
        <w:pStyle w:val="Standard"/>
        <w:numPr>
          <w:ilvl w:val="0"/>
          <w:numId w:val="20"/>
        </w:numPr>
        <w:tabs>
          <w:tab w:val="left" w:pos="360"/>
        </w:tabs>
        <w:autoSpaceDE/>
        <w:autoSpaceDN/>
        <w:rPr>
          <w:rFonts w:ascii="Arial" w:hAnsi="Arial"/>
        </w:rPr>
      </w:pPr>
      <w:r>
        <w:rPr>
          <w:rFonts w:ascii="Arial" w:hAnsi="Arial"/>
        </w:rPr>
        <w:t>Warunki wykonania</w:t>
      </w:r>
    </w:p>
    <w:p w14:paraId="1AF904C6" w14:textId="77777777" w:rsidR="008904BB" w:rsidRDefault="008904BB" w:rsidP="008904BB">
      <w:pPr>
        <w:pStyle w:val="Standard"/>
        <w:numPr>
          <w:ilvl w:val="0"/>
          <w:numId w:val="20"/>
        </w:numPr>
        <w:tabs>
          <w:tab w:val="left" w:pos="360"/>
        </w:tabs>
        <w:autoSpaceDE/>
        <w:autoSpaceDN/>
        <w:rPr>
          <w:rFonts w:ascii="Arial" w:hAnsi="Arial"/>
        </w:rPr>
      </w:pPr>
      <w:r>
        <w:rPr>
          <w:rFonts w:ascii="Arial" w:hAnsi="Arial"/>
        </w:rPr>
        <w:t>Kontrola jakości</w:t>
      </w:r>
    </w:p>
    <w:p w14:paraId="5E38D31B" w14:textId="77777777" w:rsidR="008904BB" w:rsidRDefault="008904BB" w:rsidP="008904BB">
      <w:pPr>
        <w:pStyle w:val="Standard"/>
        <w:numPr>
          <w:ilvl w:val="0"/>
          <w:numId w:val="20"/>
        </w:numPr>
        <w:tabs>
          <w:tab w:val="left" w:pos="360"/>
        </w:tabs>
        <w:autoSpaceDE/>
        <w:autoSpaceDN/>
        <w:rPr>
          <w:rFonts w:ascii="Arial" w:hAnsi="Arial"/>
        </w:rPr>
      </w:pPr>
      <w:r>
        <w:rPr>
          <w:rFonts w:ascii="Arial" w:hAnsi="Arial"/>
        </w:rPr>
        <w:t>Dokumenty odniesienia</w:t>
      </w:r>
    </w:p>
    <w:p w14:paraId="45078EF8" w14:textId="77777777" w:rsidR="008904BB" w:rsidRDefault="008904BB" w:rsidP="008904BB">
      <w:pPr>
        <w:pStyle w:val="Standard"/>
        <w:numPr>
          <w:ilvl w:val="0"/>
          <w:numId w:val="20"/>
        </w:numPr>
        <w:tabs>
          <w:tab w:val="left" w:pos="360"/>
        </w:tabs>
        <w:autoSpaceDE/>
        <w:autoSpaceDN/>
        <w:rPr>
          <w:rFonts w:ascii="Arial" w:hAnsi="Arial"/>
        </w:rPr>
      </w:pPr>
      <w:r>
        <w:rPr>
          <w:rFonts w:ascii="Arial" w:hAnsi="Arial"/>
        </w:rPr>
        <w:t>Obmiar robót</w:t>
      </w:r>
    </w:p>
    <w:p w14:paraId="4E04A9F8" w14:textId="77777777" w:rsidR="008904BB" w:rsidRDefault="008904BB" w:rsidP="008904BB">
      <w:pPr>
        <w:pStyle w:val="Standard"/>
        <w:numPr>
          <w:ilvl w:val="0"/>
          <w:numId w:val="20"/>
        </w:numPr>
        <w:tabs>
          <w:tab w:val="left" w:pos="360"/>
        </w:tabs>
        <w:autoSpaceDE/>
        <w:autoSpaceDN/>
        <w:rPr>
          <w:rFonts w:ascii="Arial" w:hAnsi="Arial"/>
        </w:rPr>
      </w:pPr>
      <w:r>
        <w:rPr>
          <w:rFonts w:ascii="Arial" w:hAnsi="Arial"/>
        </w:rPr>
        <w:t>Odbiór robót</w:t>
      </w:r>
      <w:bookmarkStart w:id="0" w:name="_GoBack"/>
      <w:bookmarkEnd w:id="0"/>
    </w:p>
    <w:p w14:paraId="23F95BD3" w14:textId="77777777" w:rsidR="008904BB" w:rsidRDefault="008904BB" w:rsidP="008904BB">
      <w:pPr>
        <w:pStyle w:val="Standard"/>
        <w:numPr>
          <w:ilvl w:val="0"/>
          <w:numId w:val="20"/>
        </w:numPr>
        <w:tabs>
          <w:tab w:val="left" w:pos="360"/>
        </w:tabs>
        <w:autoSpaceDE/>
        <w:autoSpaceDN/>
        <w:rPr>
          <w:rFonts w:ascii="Arial" w:hAnsi="Arial"/>
        </w:rPr>
      </w:pPr>
      <w:r>
        <w:rPr>
          <w:rFonts w:ascii="Arial" w:hAnsi="Arial"/>
        </w:rPr>
        <w:t>Podstawa płatności</w:t>
      </w:r>
    </w:p>
    <w:p w14:paraId="30446121" w14:textId="77777777" w:rsidR="008904BB" w:rsidRDefault="008904BB" w:rsidP="008904BB">
      <w:pPr>
        <w:pStyle w:val="Standard"/>
        <w:numPr>
          <w:ilvl w:val="0"/>
          <w:numId w:val="20"/>
        </w:numPr>
        <w:tabs>
          <w:tab w:val="left" w:pos="360"/>
        </w:tabs>
        <w:autoSpaceDE/>
        <w:autoSpaceDN/>
        <w:rPr>
          <w:rFonts w:ascii="Arial" w:hAnsi="Arial"/>
        </w:rPr>
      </w:pPr>
      <w:r>
        <w:rPr>
          <w:rFonts w:ascii="Arial" w:hAnsi="Arial"/>
        </w:rPr>
        <w:t>Przepisy, normy, rozporządzenia.</w:t>
      </w:r>
    </w:p>
    <w:p w14:paraId="4A4F00A9" w14:textId="77777777" w:rsidR="008904BB" w:rsidRDefault="008904BB" w:rsidP="008904BB">
      <w:pPr>
        <w:pStyle w:val="Standard"/>
        <w:rPr>
          <w:rFonts w:ascii="Arial" w:hAnsi="Arial"/>
          <w:b/>
        </w:rPr>
      </w:pPr>
    </w:p>
    <w:p w14:paraId="53D92CC8" w14:textId="77777777" w:rsidR="008904BB" w:rsidRDefault="008904BB" w:rsidP="008904BB">
      <w:pPr>
        <w:pStyle w:val="Standard"/>
        <w:ind w:left="540"/>
        <w:rPr>
          <w:rFonts w:ascii="Arial" w:hAnsi="Arial"/>
          <w:b/>
        </w:rPr>
      </w:pPr>
    </w:p>
    <w:p w14:paraId="4D97E93F" w14:textId="77777777" w:rsidR="008904BB" w:rsidRDefault="008904BB" w:rsidP="008904BB">
      <w:pPr>
        <w:pStyle w:val="Standard"/>
        <w:jc w:val="both"/>
        <w:rPr>
          <w:rFonts w:ascii="Arial" w:hAnsi="Arial"/>
          <w:b/>
          <w:u w:val="single"/>
        </w:rPr>
      </w:pPr>
      <w:r>
        <w:rPr>
          <w:rFonts w:ascii="Arial" w:hAnsi="Arial"/>
          <w:b/>
          <w:u w:val="single"/>
        </w:rPr>
        <w:br w:type="page"/>
      </w:r>
      <w:r>
        <w:rPr>
          <w:rFonts w:ascii="Arial" w:hAnsi="Arial"/>
          <w:b/>
          <w:u w:val="single"/>
        </w:rPr>
        <w:lastRenderedPageBreak/>
        <w:t>ad. 1  Wstęp</w:t>
      </w:r>
    </w:p>
    <w:p w14:paraId="57DBE1A3" w14:textId="77777777" w:rsidR="008904BB" w:rsidRDefault="008904BB" w:rsidP="008904BB">
      <w:pPr>
        <w:pStyle w:val="Standard"/>
        <w:ind w:left="540"/>
        <w:jc w:val="both"/>
        <w:rPr>
          <w:rFonts w:ascii="Arial" w:hAnsi="Arial"/>
          <w:b/>
        </w:rPr>
      </w:pPr>
    </w:p>
    <w:p w14:paraId="296C1C8F" w14:textId="77777777" w:rsidR="008904BB" w:rsidRDefault="008904BB" w:rsidP="008904BB">
      <w:pPr>
        <w:pStyle w:val="Standard"/>
        <w:tabs>
          <w:tab w:val="left" w:pos="792"/>
        </w:tabs>
        <w:spacing w:line="360" w:lineRule="auto"/>
        <w:ind w:left="792" w:hanging="432"/>
        <w:jc w:val="both"/>
        <w:rPr>
          <w:rFonts w:ascii="Arial" w:hAnsi="Arial"/>
          <w:u w:val="single"/>
        </w:rPr>
      </w:pPr>
      <w:r>
        <w:rPr>
          <w:rFonts w:ascii="Arial" w:hAnsi="Arial"/>
          <w:u w:val="single"/>
          <w:lang w:val="en-US"/>
        </w:rPr>
        <w:t>1.1.</w:t>
      </w:r>
      <w:r>
        <w:rPr>
          <w:rFonts w:ascii="Arial" w:hAnsi="Arial"/>
          <w:u w:val="single"/>
          <w:lang w:val="en-US"/>
        </w:rPr>
        <w:tab/>
      </w:r>
      <w:r>
        <w:rPr>
          <w:rFonts w:ascii="Arial" w:hAnsi="Arial"/>
          <w:u w:val="single"/>
        </w:rPr>
        <w:t xml:space="preserve"> Przedmiot specyfikacji technicznej.</w:t>
      </w:r>
    </w:p>
    <w:p w14:paraId="33905478" w14:textId="1BB00D81" w:rsidR="008904BB" w:rsidRDefault="008904BB" w:rsidP="008904BB">
      <w:pPr>
        <w:pStyle w:val="Standard"/>
        <w:spacing w:line="360" w:lineRule="auto"/>
        <w:ind w:firstLine="405"/>
        <w:jc w:val="both"/>
        <w:rPr>
          <w:rFonts w:ascii="Arial" w:hAnsi="Arial"/>
        </w:rPr>
      </w:pPr>
      <w:r>
        <w:rPr>
          <w:rFonts w:ascii="Arial" w:hAnsi="Arial"/>
        </w:rPr>
        <w:t xml:space="preserve">Przedmiotem niniejszej Specyfikacji Technicznej są wymagania techniczne dotyczące wykonania i odbioru oświetlenia </w:t>
      </w:r>
      <w:r w:rsidR="00DD1DDA">
        <w:rPr>
          <w:rFonts w:ascii="Arial" w:hAnsi="Arial"/>
        </w:rPr>
        <w:t xml:space="preserve">drogowego </w:t>
      </w:r>
      <w:r w:rsidR="00AD7098">
        <w:rPr>
          <w:rFonts w:ascii="Arial" w:hAnsi="Arial"/>
        </w:rPr>
        <w:t>na</w:t>
      </w:r>
      <w:r w:rsidR="00DD1DDA">
        <w:rPr>
          <w:rFonts w:ascii="Arial" w:hAnsi="Arial"/>
        </w:rPr>
        <w:t xml:space="preserve"> </w:t>
      </w:r>
      <w:r>
        <w:rPr>
          <w:rFonts w:ascii="Arial" w:hAnsi="Arial"/>
        </w:rPr>
        <w:t xml:space="preserve">ul. </w:t>
      </w:r>
      <w:r w:rsidR="00C30C95">
        <w:rPr>
          <w:rFonts w:ascii="Arial" w:hAnsi="Arial"/>
        </w:rPr>
        <w:t>Wawrzyniaka</w:t>
      </w:r>
      <w:r w:rsidR="00DD1DDA">
        <w:rPr>
          <w:rFonts w:ascii="Arial" w:hAnsi="Arial"/>
        </w:rPr>
        <w:t xml:space="preserve"> </w:t>
      </w:r>
      <w:r>
        <w:rPr>
          <w:rFonts w:ascii="Arial" w:hAnsi="Arial"/>
        </w:rPr>
        <w:t xml:space="preserve">w Poznaniu. </w:t>
      </w:r>
    </w:p>
    <w:p w14:paraId="4305541D" w14:textId="77777777" w:rsidR="008904BB" w:rsidRDefault="008904BB" w:rsidP="008904BB">
      <w:pPr>
        <w:pStyle w:val="Standard"/>
        <w:spacing w:line="360" w:lineRule="auto"/>
        <w:ind w:firstLine="405"/>
        <w:jc w:val="both"/>
        <w:rPr>
          <w:rFonts w:ascii="Arial" w:hAnsi="Arial"/>
        </w:rPr>
      </w:pPr>
      <w:r>
        <w:rPr>
          <w:rFonts w:ascii="Arial" w:hAnsi="Arial"/>
        </w:rPr>
        <w:t>Kody CPV:</w:t>
      </w:r>
    </w:p>
    <w:p w14:paraId="3E78B22E" w14:textId="77777777" w:rsidR="008904BB" w:rsidRPr="0034428B" w:rsidRDefault="008904BB" w:rsidP="008904BB">
      <w:pPr>
        <w:pStyle w:val="Standard"/>
        <w:spacing w:line="360" w:lineRule="auto"/>
        <w:ind w:firstLine="405"/>
        <w:jc w:val="both"/>
        <w:rPr>
          <w:rFonts w:ascii="Arial" w:hAnsi="Arial"/>
        </w:rPr>
      </w:pPr>
      <w:r w:rsidRPr="0034428B">
        <w:rPr>
          <w:rFonts w:ascii="Arial" w:hAnsi="Arial" w:cs="Arial"/>
        </w:rPr>
        <w:t xml:space="preserve">                 CPV 45316100-6 Instalowanie zewnętrznego sprzętu </w:t>
      </w:r>
      <w:r w:rsidRPr="0034428B">
        <w:rPr>
          <w:rFonts w:ascii="Arial" w:hAnsi="Arial" w:cs="Arial" w:hint="eastAsia"/>
        </w:rPr>
        <w:t>oświetleniowego</w:t>
      </w:r>
    </w:p>
    <w:p w14:paraId="375859CA" w14:textId="77777777" w:rsidR="008904BB" w:rsidRDefault="008904BB" w:rsidP="008904BB">
      <w:pPr>
        <w:pStyle w:val="Standard"/>
        <w:spacing w:line="360" w:lineRule="auto"/>
        <w:ind w:firstLine="405"/>
        <w:jc w:val="both"/>
        <w:rPr>
          <w:rFonts w:ascii="Arial" w:hAnsi="Arial"/>
          <w:u w:val="single"/>
        </w:rPr>
      </w:pPr>
      <w:r>
        <w:rPr>
          <w:rFonts w:ascii="Arial" w:hAnsi="Arial"/>
        </w:rPr>
        <w:t xml:space="preserve"> </w:t>
      </w:r>
      <w:r>
        <w:rPr>
          <w:rFonts w:ascii="Arial" w:hAnsi="Arial"/>
          <w:u w:val="single"/>
        </w:rPr>
        <w:t>Zakres stosowania ST</w:t>
      </w:r>
    </w:p>
    <w:p w14:paraId="5379745F" w14:textId="77777777" w:rsidR="008904BB" w:rsidRDefault="008904BB" w:rsidP="008904BB">
      <w:pPr>
        <w:pStyle w:val="Standard"/>
        <w:spacing w:line="360" w:lineRule="auto"/>
        <w:ind w:firstLine="426"/>
        <w:jc w:val="both"/>
        <w:rPr>
          <w:rFonts w:ascii="Arial" w:hAnsi="Arial"/>
        </w:rPr>
      </w:pPr>
      <w:r>
        <w:rPr>
          <w:rFonts w:ascii="Arial" w:hAnsi="Arial"/>
        </w:rPr>
        <w:t>Specyfikacja Techniczna jest stosowana jako dokument przy przetargach oraz przy zlecaniu i realizacji robót wymienionych w punkcie 1.1.</w:t>
      </w:r>
    </w:p>
    <w:p w14:paraId="7572401E" w14:textId="12AA1B73" w:rsidR="008904BB" w:rsidRDefault="008904BB" w:rsidP="008904BB">
      <w:pPr>
        <w:pStyle w:val="Standard"/>
        <w:spacing w:line="360" w:lineRule="auto"/>
        <w:ind w:firstLine="405"/>
        <w:jc w:val="both"/>
        <w:rPr>
          <w:rFonts w:ascii="Arial" w:hAnsi="Arial"/>
        </w:rPr>
      </w:pPr>
      <w:r>
        <w:rPr>
          <w:rFonts w:ascii="Arial" w:hAnsi="Arial"/>
        </w:rPr>
        <w:t xml:space="preserve">ST jest sporządzona na podstawie projektu </w:t>
      </w:r>
      <w:r w:rsidR="004F6A1D" w:rsidRPr="004F6A1D">
        <w:rPr>
          <w:rFonts w:ascii="Arial" w:hAnsi="Arial"/>
        </w:rPr>
        <w:t>technicznego/wykonawczego</w:t>
      </w:r>
      <w:r>
        <w:rPr>
          <w:rFonts w:ascii="Arial" w:hAnsi="Arial"/>
        </w:rPr>
        <w:t>, opisuje rozwiązania techniczno-materiałowe określone w w/w projekcie.</w:t>
      </w:r>
    </w:p>
    <w:p w14:paraId="3B12B669" w14:textId="77777777" w:rsidR="008904BB" w:rsidRDefault="008904BB" w:rsidP="008904BB">
      <w:pPr>
        <w:pStyle w:val="Standard"/>
        <w:tabs>
          <w:tab w:val="left" w:pos="792"/>
        </w:tabs>
        <w:spacing w:line="360" w:lineRule="auto"/>
        <w:ind w:left="792" w:hanging="432"/>
        <w:jc w:val="both"/>
        <w:rPr>
          <w:rFonts w:ascii="Arial" w:hAnsi="Arial"/>
          <w:u w:val="single"/>
        </w:rPr>
      </w:pPr>
      <w:r>
        <w:rPr>
          <w:rFonts w:ascii="Arial" w:hAnsi="Arial"/>
          <w:u w:val="single"/>
        </w:rPr>
        <w:t>1.2.</w:t>
      </w:r>
      <w:r>
        <w:rPr>
          <w:rFonts w:ascii="Arial" w:hAnsi="Arial"/>
          <w:u w:val="single"/>
        </w:rPr>
        <w:tab/>
        <w:t>Zakres robót objętych ST</w:t>
      </w:r>
    </w:p>
    <w:p w14:paraId="57ECA931" w14:textId="77777777" w:rsidR="008904BB" w:rsidRDefault="008904BB" w:rsidP="008904BB">
      <w:pPr>
        <w:pStyle w:val="Standard"/>
        <w:spacing w:line="360" w:lineRule="auto"/>
        <w:jc w:val="both"/>
        <w:rPr>
          <w:rFonts w:ascii="Arial" w:hAnsi="Arial"/>
        </w:rPr>
      </w:pPr>
      <w:r>
        <w:rPr>
          <w:rFonts w:ascii="Arial" w:hAnsi="Arial"/>
        </w:rPr>
        <w:t xml:space="preserve"> Ustalenia zawarte w niniejszej Specyfikacji dotyczą zasad prowadzenia robót umożliwiających wykonanie i odbiór robót określonych w punkcie 1.1 obejmujących w podstawowym zakresie następujące roboty:</w:t>
      </w:r>
    </w:p>
    <w:p w14:paraId="2D23AED8" w14:textId="77777777" w:rsidR="008904BB" w:rsidRDefault="008904BB" w:rsidP="008904BB">
      <w:pPr>
        <w:pStyle w:val="Standard"/>
        <w:numPr>
          <w:ilvl w:val="0"/>
          <w:numId w:val="22"/>
        </w:numPr>
        <w:tabs>
          <w:tab w:val="left" w:pos="360"/>
        </w:tabs>
        <w:autoSpaceDE/>
        <w:autoSpaceDN/>
        <w:spacing w:line="360" w:lineRule="auto"/>
        <w:jc w:val="both"/>
        <w:rPr>
          <w:rFonts w:ascii="Arial" w:hAnsi="Arial"/>
        </w:rPr>
      </w:pPr>
      <w:r>
        <w:rPr>
          <w:rFonts w:ascii="Arial" w:hAnsi="Arial"/>
        </w:rPr>
        <w:t xml:space="preserve">montaż </w:t>
      </w:r>
      <w:r w:rsidR="00830277">
        <w:rPr>
          <w:rFonts w:ascii="Arial" w:hAnsi="Arial"/>
        </w:rPr>
        <w:t>latarni</w:t>
      </w:r>
      <w:r>
        <w:rPr>
          <w:rFonts w:ascii="Arial" w:hAnsi="Arial"/>
        </w:rPr>
        <w:t>,</w:t>
      </w:r>
    </w:p>
    <w:p w14:paraId="4CF7597A" w14:textId="04881BD9" w:rsidR="00830277" w:rsidRDefault="00830277" w:rsidP="008904BB">
      <w:pPr>
        <w:pStyle w:val="Standard"/>
        <w:numPr>
          <w:ilvl w:val="0"/>
          <w:numId w:val="22"/>
        </w:numPr>
        <w:tabs>
          <w:tab w:val="left" w:pos="360"/>
        </w:tabs>
        <w:autoSpaceDE/>
        <w:autoSpaceDN/>
        <w:spacing w:line="360" w:lineRule="auto"/>
        <w:jc w:val="both"/>
        <w:rPr>
          <w:rFonts w:ascii="Arial" w:hAnsi="Arial"/>
        </w:rPr>
      </w:pPr>
      <w:r>
        <w:rPr>
          <w:rFonts w:ascii="Arial" w:hAnsi="Arial"/>
        </w:rPr>
        <w:t>demontaż</w:t>
      </w:r>
      <w:r w:rsidR="00E70D5B">
        <w:rPr>
          <w:rFonts w:ascii="Arial" w:hAnsi="Arial"/>
        </w:rPr>
        <w:t xml:space="preserve"> kabla nn-0,4kV,</w:t>
      </w:r>
      <w:r>
        <w:rPr>
          <w:rFonts w:ascii="Arial" w:hAnsi="Arial"/>
        </w:rPr>
        <w:t xml:space="preserve"> </w:t>
      </w:r>
      <w:r w:rsidR="00E70D5B">
        <w:rPr>
          <w:rFonts w:ascii="Arial" w:hAnsi="Arial"/>
        </w:rPr>
        <w:t xml:space="preserve">słupów, </w:t>
      </w:r>
      <w:r w:rsidR="00AD7098">
        <w:rPr>
          <w:rFonts w:ascii="Arial" w:hAnsi="Arial"/>
        </w:rPr>
        <w:t>opraw wraz z wysięgnikami</w:t>
      </w:r>
      <w:r>
        <w:rPr>
          <w:rFonts w:ascii="Arial" w:hAnsi="Arial"/>
        </w:rPr>
        <w:t xml:space="preserve"> (</w:t>
      </w:r>
      <w:r w:rsidR="00AD7098">
        <w:rPr>
          <w:rFonts w:ascii="Arial" w:hAnsi="Arial"/>
        </w:rPr>
        <w:t>na istniejących słupach. Nn. majątek Enea Oświetlenie Sp. z o.o.</w:t>
      </w:r>
      <w:r>
        <w:rPr>
          <w:rFonts w:ascii="Arial" w:hAnsi="Arial"/>
        </w:rPr>
        <w:t>,</w:t>
      </w:r>
    </w:p>
    <w:p w14:paraId="48308253" w14:textId="77777777" w:rsidR="008904BB" w:rsidRDefault="008904BB" w:rsidP="008904BB">
      <w:pPr>
        <w:pStyle w:val="Standard"/>
        <w:numPr>
          <w:ilvl w:val="0"/>
          <w:numId w:val="22"/>
        </w:numPr>
        <w:tabs>
          <w:tab w:val="left" w:pos="360"/>
        </w:tabs>
        <w:autoSpaceDE/>
        <w:autoSpaceDN/>
        <w:spacing w:line="360" w:lineRule="auto"/>
        <w:jc w:val="both"/>
        <w:rPr>
          <w:rFonts w:ascii="Arial" w:hAnsi="Arial"/>
        </w:rPr>
      </w:pPr>
      <w:r>
        <w:rPr>
          <w:rFonts w:ascii="Arial" w:hAnsi="Arial"/>
        </w:rPr>
        <w:t>ułożenie linii kablowej nn.0,4kV,</w:t>
      </w:r>
    </w:p>
    <w:p w14:paraId="08047E4D" w14:textId="77777777" w:rsidR="008904BB" w:rsidRDefault="008904BB" w:rsidP="008904BB">
      <w:pPr>
        <w:pStyle w:val="Standard"/>
        <w:tabs>
          <w:tab w:val="left" w:pos="792"/>
        </w:tabs>
        <w:spacing w:line="360" w:lineRule="auto"/>
        <w:ind w:left="792" w:hanging="432"/>
        <w:jc w:val="both"/>
        <w:rPr>
          <w:rFonts w:ascii="Arial" w:hAnsi="Arial"/>
          <w:u w:val="single"/>
        </w:rPr>
      </w:pPr>
      <w:r>
        <w:rPr>
          <w:rFonts w:ascii="Arial" w:hAnsi="Arial"/>
          <w:u w:val="single"/>
        </w:rPr>
        <w:t>1.3.</w:t>
      </w:r>
      <w:r>
        <w:rPr>
          <w:rFonts w:ascii="Arial" w:hAnsi="Arial"/>
          <w:u w:val="single"/>
        </w:rPr>
        <w:tab/>
        <w:t>Ogólne wymagania dotyczące robót</w:t>
      </w:r>
    </w:p>
    <w:p w14:paraId="2F6E02C6" w14:textId="77777777" w:rsidR="008904BB" w:rsidRDefault="008904BB" w:rsidP="008904BB">
      <w:pPr>
        <w:pStyle w:val="Standard"/>
        <w:spacing w:line="360" w:lineRule="auto"/>
        <w:jc w:val="both"/>
        <w:rPr>
          <w:rFonts w:ascii="Arial" w:hAnsi="Arial"/>
        </w:rPr>
      </w:pPr>
      <w:r>
        <w:rPr>
          <w:rFonts w:ascii="Arial" w:hAnsi="Arial"/>
        </w:rPr>
        <w:t xml:space="preserve"> Wykonawca robót jest odpowiedzialny za jakość wykonania robót, za zgodność z dokumentacją projektową i Specyfikacją techniczną oraz postanowieniami umowy o wykonanie robót.</w:t>
      </w:r>
    </w:p>
    <w:p w14:paraId="2A6D459D" w14:textId="77777777" w:rsidR="008904BB" w:rsidRDefault="008904BB" w:rsidP="008904BB">
      <w:pPr>
        <w:pStyle w:val="Standard"/>
        <w:spacing w:line="360" w:lineRule="auto"/>
        <w:ind w:firstLine="405"/>
        <w:jc w:val="both"/>
        <w:rPr>
          <w:rFonts w:ascii="Arial" w:hAnsi="Arial"/>
        </w:rPr>
      </w:pPr>
    </w:p>
    <w:p w14:paraId="3D147027" w14:textId="77777777" w:rsidR="008904BB" w:rsidRDefault="008904BB" w:rsidP="008904BB">
      <w:pPr>
        <w:pStyle w:val="Standard"/>
        <w:tabs>
          <w:tab w:val="left" w:pos="615"/>
        </w:tabs>
        <w:spacing w:line="360" w:lineRule="auto"/>
        <w:jc w:val="both"/>
        <w:rPr>
          <w:rFonts w:ascii="Arial" w:hAnsi="Arial"/>
          <w:b/>
          <w:u w:val="single"/>
        </w:rPr>
      </w:pPr>
      <w:r>
        <w:rPr>
          <w:rFonts w:ascii="Arial" w:hAnsi="Arial"/>
          <w:b/>
          <w:u w:val="single"/>
        </w:rPr>
        <w:t>ad. 2  Materiały</w:t>
      </w:r>
    </w:p>
    <w:p w14:paraId="541F5305" w14:textId="77777777" w:rsidR="008904BB" w:rsidRDefault="008904BB" w:rsidP="008904BB">
      <w:pPr>
        <w:pStyle w:val="Standard"/>
        <w:tabs>
          <w:tab w:val="left" w:pos="615"/>
        </w:tabs>
        <w:spacing w:line="360" w:lineRule="auto"/>
        <w:ind w:firstLine="426"/>
        <w:jc w:val="both"/>
        <w:rPr>
          <w:rFonts w:ascii="Arial" w:hAnsi="Arial"/>
          <w:u w:val="single"/>
        </w:rPr>
      </w:pPr>
      <w:r>
        <w:rPr>
          <w:rFonts w:ascii="Arial" w:hAnsi="Arial"/>
          <w:u w:val="single"/>
        </w:rPr>
        <w:t>Uwagi ogólne:</w:t>
      </w:r>
    </w:p>
    <w:p w14:paraId="50C0D243" w14:textId="77777777" w:rsidR="008904BB" w:rsidRDefault="008904BB" w:rsidP="008904BB">
      <w:pPr>
        <w:pStyle w:val="Standard"/>
        <w:tabs>
          <w:tab w:val="left" w:pos="615"/>
        </w:tabs>
        <w:spacing w:line="360" w:lineRule="auto"/>
        <w:ind w:firstLine="426"/>
        <w:jc w:val="both"/>
        <w:rPr>
          <w:rFonts w:ascii="Arial" w:hAnsi="Arial"/>
        </w:rPr>
      </w:pPr>
      <w:r>
        <w:rPr>
          <w:rFonts w:ascii="Arial" w:hAnsi="Arial"/>
        </w:rPr>
        <w:t>Materiały dostarczane na teren budowy powinny mieć atesty, certyfikaty, świadectwa jakości, gwarancyjne lub aprobaty techniczne.</w:t>
      </w:r>
    </w:p>
    <w:p w14:paraId="104F4051" w14:textId="77777777" w:rsidR="008904BB" w:rsidRDefault="008904BB" w:rsidP="008904BB">
      <w:pPr>
        <w:pStyle w:val="Tekstpodstawowy21"/>
        <w:spacing w:line="360" w:lineRule="auto"/>
        <w:ind w:left="0" w:firstLine="425"/>
        <w:rPr>
          <w:b/>
        </w:rPr>
      </w:pPr>
      <w:r>
        <w:rPr>
          <w:b/>
        </w:rPr>
        <w:t>Materiał podany w dokumentacji podano przykładowo. Można zastosować  materiały innych producentów pod warunkiem ich równoważności.</w:t>
      </w:r>
    </w:p>
    <w:p w14:paraId="4B630D16" w14:textId="77777777" w:rsidR="008904BB" w:rsidRDefault="008904BB" w:rsidP="008904BB">
      <w:pPr>
        <w:pStyle w:val="Standard"/>
        <w:tabs>
          <w:tab w:val="left" w:pos="615"/>
        </w:tabs>
        <w:spacing w:line="360" w:lineRule="auto"/>
        <w:ind w:firstLine="426"/>
        <w:jc w:val="both"/>
        <w:rPr>
          <w:rFonts w:ascii="Arial" w:hAnsi="Arial"/>
        </w:rPr>
      </w:pPr>
      <w:r>
        <w:rPr>
          <w:rFonts w:ascii="Arial" w:hAnsi="Arial"/>
        </w:rPr>
        <w:t>Parametry i właściwości techniczne wybranych i zatwierdzony materiałów nie mogą być zmieniany na inny bez zgody projektanta i inspektora nadzoru.</w:t>
      </w:r>
    </w:p>
    <w:p w14:paraId="31F9DE88" w14:textId="77777777" w:rsidR="008904BB" w:rsidRDefault="008904BB" w:rsidP="008904BB">
      <w:pPr>
        <w:pStyle w:val="Standard"/>
        <w:tabs>
          <w:tab w:val="left" w:pos="615"/>
        </w:tabs>
        <w:spacing w:line="360" w:lineRule="auto"/>
        <w:ind w:firstLine="426"/>
        <w:jc w:val="both"/>
        <w:rPr>
          <w:rFonts w:ascii="Arial" w:hAnsi="Arial"/>
          <w:u w:val="single"/>
        </w:rPr>
      </w:pPr>
      <w:r>
        <w:rPr>
          <w:rFonts w:ascii="Arial" w:hAnsi="Arial"/>
          <w:u w:val="single"/>
        </w:rPr>
        <w:br w:type="page"/>
        <w:t>Materiały budowlane:</w:t>
      </w:r>
    </w:p>
    <w:p w14:paraId="59DAE391" w14:textId="77777777" w:rsidR="008904BB" w:rsidRDefault="008904BB" w:rsidP="008904BB">
      <w:pPr>
        <w:pStyle w:val="Standard"/>
        <w:tabs>
          <w:tab w:val="left" w:pos="615"/>
        </w:tabs>
        <w:spacing w:line="360" w:lineRule="auto"/>
        <w:ind w:firstLine="426"/>
        <w:jc w:val="both"/>
        <w:rPr>
          <w:rFonts w:ascii="Arial" w:hAnsi="Arial"/>
        </w:rPr>
      </w:pPr>
      <w:r>
        <w:rPr>
          <w:rFonts w:ascii="Arial" w:hAnsi="Arial"/>
          <w:u w:val="single"/>
        </w:rPr>
        <w:t xml:space="preserve">2.1 </w:t>
      </w:r>
      <w:r w:rsidRPr="006C0F6E">
        <w:rPr>
          <w:rFonts w:ascii="Arial" w:hAnsi="Arial"/>
          <w:u w:val="single"/>
        </w:rPr>
        <w:t>Fundamenty prefabrykowane</w:t>
      </w:r>
      <w:r>
        <w:rPr>
          <w:rFonts w:ascii="Arial" w:hAnsi="Arial"/>
        </w:rPr>
        <w:t xml:space="preserve"> powinny być wykonane zgodnie z PN-EN-1997-1:2008. Każda partia fundamentów powinna posiadać świadectwo jakości.</w:t>
      </w:r>
    </w:p>
    <w:p w14:paraId="3D591B8D" w14:textId="77777777" w:rsidR="008904BB" w:rsidRDefault="008904BB" w:rsidP="008904BB">
      <w:pPr>
        <w:pStyle w:val="Standard"/>
        <w:tabs>
          <w:tab w:val="left" w:pos="615"/>
        </w:tabs>
        <w:spacing w:line="360" w:lineRule="auto"/>
        <w:ind w:firstLine="426"/>
        <w:jc w:val="both"/>
        <w:rPr>
          <w:rFonts w:ascii="Arial" w:hAnsi="Arial"/>
          <w:u w:val="single"/>
        </w:rPr>
      </w:pPr>
      <w:r>
        <w:rPr>
          <w:rFonts w:ascii="Arial" w:hAnsi="Arial"/>
          <w:u w:val="single"/>
        </w:rPr>
        <w:t>2.2 Słupy oświetleniowe:</w:t>
      </w:r>
    </w:p>
    <w:p w14:paraId="1E82BCF4" w14:textId="76687DA2" w:rsidR="008904BB" w:rsidRPr="00236BC9" w:rsidRDefault="00236BC9" w:rsidP="008904BB">
      <w:pPr>
        <w:spacing w:line="360" w:lineRule="auto"/>
        <w:ind w:firstLine="709"/>
        <w:jc w:val="both"/>
        <w:rPr>
          <w:rFonts w:ascii="Arial" w:hAnsi="Arial" w:cs="Arial"/>
          <w:sz w:val="24"/>
          <w:szCs w:val="24"/>
        </w:rPr>
      </w:pPr>
      <w:r w:rsidRPr="00236BC9">
        <w:rPr>
          <w:rFonts w:ascii="Arial" w:hAnsi="Arial" w:cs="Arial"/>
          <w:sz w:val="24"/>
          <w:szCs w:val="24"/>
        </w:rPr>
        <w:t>Do oświetlenia drogi rowerowej z</w:t>
      </w:r>
      <w:r w:rsidR="00830277" w:rsidRPr="00236BC9">
        <w:rPr>
          <w:rFonts w:ascii="Arial" w:hAnsi="Arial" w:cs="Arial"/>
          <w:sz w:val="24"/>
          <w:szCs w:val="24"/>
        </w:rPr>
        <w:t>astosować</w:t>
      </w:r>
      <w:r w:rsidR="008904BB" w:rsidRPr="00236BC9">
        <w:rPr>
          <w:rFonts w:ascii="Arial" w:hAnsi="Arial" w:cs="Arial"/>
          <w:sz w:val="24"/>
          <w:szCs w:val="24"/>
        </w:rPr>
        <w:t xml:space="preserve"> latarnie h=</w:t>
      </w:r>
      <w:r w:rsidR="004407B1">
        <w:rPr>
          <w:rFonts w:ascii="Arial" w:hAnsi="Arial" w:cs="Arial"/>
          <w:sz w:val="24"/>
          <w:szCs w:val="24"/>
        </w:rPr>
        <w:t xml:space="preserve">7m </w:t>
      </w:r>
      <w:r w:rsidRPr="00236BC9">
        <w:rPr>
          <w:rFonts w:ascii="Arial" w:hAnsi="Arial" w:cs="Arial"/>
          <w:sz w:val="24"/>
          <w:szCs w:val="24"/>
        </w:rPr>
        <w:t>z</w:t>
      </w:r>
      <w:r w:rsidR="008904BB" w:rsidRPr="00236BC9">
        <w:rPr>
          <w:rFonts w:ascii="Arial" w:hAnsi="Arial" w:cs="Arial"/>
          <w:sz w:val="24"/>
          <w:szCs w:val="24"/>
        </w:rPr>
        <w:t xml:space="preserve"> wysięgnik</w:t>
      </w:r>
      <w:r w:rsidR="004407B1">
        <w:rPr>
          <w:rFonts w:ascii="Arial" w:hAnsi="Arial" w:cs="Arial"/>
          <w:sz w:val="24"/>
          <w:szCs w:val="24"/>
        </w:rPr>
        <w:t>iem W=1,</w:t>
      </w:r>
      <w:r w:rsidR="00E70D5B">
        <w:rPr>
          <w:rFonts w:ascii="Arial" w:hAnsi="Arial" w:cs="Arial"/>
          <w:sz w:val="24"/>
          <w:szCs w:val="24"/>
        </w:rPr>
        <w:t>0</w:t>
      </w:r>
      <w:r w:rsidR="004407B1">
        <w:rPr>
          <w:rFonts w:ascii="Arial" w:hAnsi="Arial" w:cs="Arial"/>
          <w:sz w:val="24"/>
          <w:szCs w:val="24"/>
        </w:rPr>
        <w:t xml:space="preserve">m, kat </w:t>
      </w:r>
      <w:r w:rsidR="00E70D5B">
        <w:rPr>
          <w:rFonts w:ascii="Arial" w:hAnsi="Arial" w:cs="Arial"/>
          <w:sz w:val="24"/>
          <w:szCs w:val="24"/>
        </w:rPr>
        <w:t>5</w:t>
      </w:r>
      <w:r w:rsidR="004407B1">
        <w:rPr>
          <w:rFonts w:ascii="Arial" w:hAnsi="Arial" w:cs="Arial"/>
          <w:sz w:val="24"/>
          <w:szCs w:val="24"/>
        </w:rPr>
        <w:t xml:space="preserve"> stopni</w:t>
      </w:r>
      <w:r w:rsidR="008904BB" w:rsidRPr="00236BC9">
        <w:rPr>
          <w:rFonts w:ascii="Arial" w:hAnsi="Arial" w:cs="Arial"/>
          <w:sz w:val="24"/>
          <w:szCs w:val="24"/>
        </w:rPr>
        <w:t>.</w:t>
      </w:r>
      <w:r w:rsidR="008904BB" w:rsidRPr="00236BC9">
        <w:rPr>
          <w:rFonts w:ascii="Arial" w:hAnsi="Arial" w:cs="Arial"/>
        </w:rPr>
        <w:t xml:space="preserve"> </w:t>
      </w:r>
      <w:r w:rsidR="008904BB" w:rsidRPr="00236BC9">
        <w:rPr>
          <w:rFonts w:ascii="Arial" w:hAnsi="Arial" w:cs="Arial"/>
          <w:sz w:val="24"/>
          <w:szCs w:val="24"/>
        </w:rPr>
        <w:t xml:space="preserve">Słup stalowy spełniający wymagania PN-EN 40, ocynkowany, rurowy, o </w:t>
      </w:r>
      <w:r w:rsidRPr="00236BC9">
        <w:rPr>
          <w:rFonts w:ascii="Arial" w:hAnsi="Arial" w:cs="Arial"/>
          <w:sz w:val="24"/>
          <w:szCs w:val="24"/>
        </w:rPr>
        <w:t xml:space="preserve">przekroju okrągłym –zbieżne ku górze. </w:t>
      </w:r>
      <w:r w:rsidR="004407B1">
        <w:rPr>
          <w:rFonts w:ascii="Arial" w:hAnsi="Arial" w:cs="Arial"/>
          <w:sz w:val="24"/>
          <w:szCs w:val="24"/>
        </w:rPr>
        <w:t xml:space="preserve">Słup wraz z wysięgnikiem malowany w kolorze </w:t>
      </w:r>
      <w:r w:rsidRPr="00236BC9">
        <w:rPr>
          <w:rFonts w:ascii="Arial" w:hAnsi="Arial" w:cs="Arial"/>
          <w:sz w:val="24"/>
          <w:szCs w:val="24"/>
        </w:rPr>
        <w:t xml:space="preserve">RAL 7042. </w:t>
      </w:r>
      <w:r w:rsidR="008904BB" w:rsidRPr="00236BC9">
        <w:rPr>
          <w:rFonts w:ascii="Arial" w:hAnsi="Arial" w:cs="Arial"/>
          <w:sz w:val="24"/>
          <w:szCs w:val="24"/>
        </w:rPr>
        <w:t xml:space="preserve">Grubość ścianki słupa co najmniej 3mm, wysokość wnęki słupowej </w:t>
      </w:r>
      <w:r>
        <w:rPr>
          <w:rFonts w:ascii="Arial" w:hAnsi="Arial" w:cs="Arial"/>
          <w:sz w:val="24"/>
          <w:szCs w:val="24"/>
        </w:rPr>
        <w:t>powinna znajdować</w:t>
      </w:r>
      <w:r w:rsidR="008904BB" w:rsidRPr="00236BC9">
        <w:rPr>
          <w:rFonts w:ascii="Arial" w:hAnsi="Arial" w:cs="Arial"/>
          <w:sz w:val="24"/>
          <w:szCs w:val="24"/>
        </w:rPr>
        <w:t xml:space="preserve"> się nie mniej niż 60cm nad poziomem zniwelowanego terenu. Słupy muszą posiadać możliwość mocowania we wnęce tabliczek bezpiecznikowych. Słupy przystosowane do montażu </w:t>
      </w:r>
      <w:r w:rsidR="004407B1">
        <w:rPr>
          <w:rFonts w:ascii="Arial" w:hAnsi="Arial" w:cs="Arial"/>
          <w:sz w:val="24"/>
          <w:szCs w:val="24"/>
        </w:rPr>
        <w:t>bezpośrednio w gruncie</w:t>
      </w:r>
      <w:r w:rsidR="008904BB" w:rsidRPr="00236BC9">
        <w:rPr>
          <w:rFonts w:ascii="Arial" w:hAnsi="Arial" w:cs="Arial"/>
          <w:sz w:val="24"/>
          <w:szCs w:val="24"/>
        </w:rPr>
        <w:t>.</w:t>
      </w:r>
      <w:r w:rsidR="008904BB" w:rsidRPr="00236BC9">
        <w:rPr>
          <w:rFonts w:ascii="Arial" w:hAnsi="Arial" w:cs="Arial"/>
        </w:rPr>
        <w:t xml:space="preserve"> </w:t>
      </w:r>
    </w:p>
    <w:p w14:paraId="1897901E" w14:textId="77777777" w:rsidR="008904BB" w:rsidRDefault="008904BB" w:rsidP="008904BB">
      <w:pPr>
        <w:pStyle w:val="Standard"/>
        <w:tabs>
          <w:tab w:val="left" w:pos="615"/>
        </w:tabs>
        <w:spacing w:line="360" w:lineRule="auto"/>
        <w:ind w:firstLine="426"/>
        <w:jc w:val="both"/>
        <w:rPr>
          <w:rFonts w:ascii="Arial" w:hAnsi="Arial"/>
          <w:u w:val="single"/>
        </w:rPr>
      </w:pPr>
      <w:r>
        <w:rPr>
          <w:rFonts w:ascii="Arial" w:hAnsi="Arial"/>
          <w:u w:val="single"/>
        </w:rPr>
        <w:t>2.3 Oprawy oświetleniowe:</w:t>
      </w:r>
    </w:p>
    <w:p w14:paraId="0980A093" w14:textId="79874B26" w:rsidR="008904BB" w:rsidRPr="00F57570" w:rsidRDefault="008904BB" w:rsidP="008904BB">
      <w:pPr>
        <w:pStyle w:val="Akapitzlist"/>
        <w:spacing w:line="360" w:lineRule="auto"/>
        <w:ind w:left="0" w:firstLine="1134"/>
        <w:jc w:val="both"/>
        <w:rPr>
          <w:rFonts w:ascii="Arial" w:hAnsi="Arial" w:cs="Arial"/>
          <w:sz w:val="24"/>
          <w:szCs w:val="24"/>
        </w:rPr>
      </w:pPr>
      <w:r w:rsidRPr="006A0721">
        <w:rPr>
          <w:rFonts w:ascii="Arial" w:hAnsi="Arial" w:cs="Arial"/>
          <w:sz w:val="24"/>
          <w:szCs w:val="24"/>
        </w:rPr>
        <w:t>Oprawy drogowe powinny charakteryzować się stopniem ochrony co najmniej IP 6</w:t>
      </w:r>
      <w:r w:rsidR="004407B1">
        <w:rPr>
          <w:rFonts w:ascii="Arial" w:hAnsi="Arial" w:cs="Arial"/>
          <w:sz w:val="24"/>
          <w:szCs w:val="24"/>
        </w:rPr>
        <w:t>6</w:t>
      </w:r>
      <w:r w:rsidRPr="006A0721">
        <w:rPr>
          <w:rFonts w:ascii="Arial" w:hAnsi="Arial" w:cs="Arial"/>
          <w:sz w:val="24"/>
          <w:szCs w:val="24"/>
        </w:rPr>
        <w:t xml:space="preserve">, </w:t>
      </w:r>
      <w:r w:rsidRPr="005F0B8A">
        <w:rPr>
          <w:rFonts w:ascii="Arial" w:hAnsi="Arial" w:cs="Arial"/>
          <w:sz w:val="24"/>
          <w:szCs w:val="24"/>
        </w:rPr>
        <w:t xml:space="preserve">zarówno dla </w:t>
      </w:r>
      <w:r w:rsidR="004407B1">
        <w:rPr>
          <w:rFonts w:ascii="Arial" w:hAnsi="Arial" w:cs="Arial"/>
          <w:sz w:val="24"/>
          <w:szCs w:val="24"/>
        </w:rPr>
        <w:t>układu optycznego jak i elektrycznego</w:t>
      </w:r>
      <w:r w:rsidRPr="005F0B8A">
        <w:rPr>
          <w:rFonts w:ascii="Arial" w:hAnsi="Arial" w:cs="Arial"/>
          <w:sz w:val="24"/>
          <w:szCs w:val="24"/>
        </w:rPr>
        <w:t xml:space="preserve">. </w:t>
      </w:r>
      <w:r>
        <w:rPr>
          <w:rFonts w:ascii="Arial" w:hAnsi="Arial" w:cs="Arial"/>
          <w:sz w:val="24"/>
          <w:szCs w:val="24"/>
        </w:rPr>
        <w:t xml:space="preserve">Obudowa oprawy wykonana z aluminium. </w:t>
      </w:r>
      <w:r w:rsidRPr="005F0B8A">
        <w:rPr>
          <w:rFonts w:ascii="Arial" w:hAnsi="Arial" w:cs="Arial"/>
          <w:sz w:val="24"/>
          <w:szCs w:val="24"/>
        </w:rPr>
        <w:t xml:space="preserve">Na projektowanych latarniach należy zamontować oprawy drogowe </w:t>
      </w:r>
      <w:proofErr w:type="spellStart"/>
      <w:r w:rsidRPr="005F0B8A">
        <w:rPr>
          <w:rFonts w:ascii="Arial" w:hAnsi="Arial" w:cs="Arial"/>
          <w:sz w:val="24"/>
          <w:szCs w:val="24"/>
        </w:rPr>
        <w:t>ledowe</w:t>
      </w:r>
      <w:proofErr w:type="spellEnd"/>
      <w:r w:rsidRPr="005F0B8A">
        <w:rPr>
          <w:rFonts w:ascii="Arial" w:hAnsi="Arial" w:cs="Arial"/>
          <w:sz w:val="24"/>
          <w:szCs w:val="24"/>
        </w:rPr>
        <w:t xml:space="preserve"> zapewniające na projektowanej drodze</w:t>
      </w:r>
      <w:r w:rsidR="002626A5">
        <w:rPr>
          <w:rFonts w:ascii="Arial" w:hAnsi="Arial" w:cs="Arial"/>
          <w:sz w:val="24"/>
          <w:szCs w:val="24"/>
        </w:rPr>
        <w:t xml:space="preserve"> </w:t>
      </w:r>
      <w:r w:rsidRPr="005F0B8A">
        <w:rPr>
          <w:rFonts w:ascii="Arial" w:hAnsi="Arial" w:cs="Arial"/>
          <w:sz w:val="24"/>
          <w:szCs w:val="24"/>
        </w:rPr>
        <w:t xml:space="preserve">spełnienie klasy oświetleniowej nie mniejszej niż </w:t>
      </w:r>
      <w:r>
        <w:rPr>
          <w:rFonts w:ascii="Arial" w:hAnsi="Arial" w:cs="Arial"/>
          <w:sz w:val="24"/>
          <w:szCs w:val="24"/>
        </w:rPr>
        <w:t>P</w:t>
      </w:r>
      <w:r w:rsidR="002626A5">
        <w:rPr>
          <w:rFonts w:ascii="Arial" w:hAnsi="Arial" w:cs="Arial"/>
          <w:sz w:val="24"/>
          <w:szCs w:val="24"/>
        </w:rPr>
        <w:t>3</w:t>
      </w:r>
      <w:r w:rsidR="00751B5A">
        <w:rPr>
          <w:rFonts w:ascii="Arial" w:hAnsi="Arial" w:cs="Arial"/>
          <w:sz w:val="24"/>
          <w:szCs w:val="24"/>
        </w:rPr>
        <w:t>, oraz P</w:t>
      </w:r>
      <w:r w:rsidR="00DC7682">
        <w:rPr>
          <w:rFonts w:ascii="Arial" w:hAnsi="Arial" w:cs="Arial"/>
          <w:sz w:val="24"/>
          <w:szCs w:val="24"/>
        </w:rPr>
        <w:t>4</w:t>
      </w:r>
      <w:r w:rsidR="00751B5A">
        <w:rPr>
          <w:rFonts w:ascii="Arial" w:hAnsi="Arial" w:cs="Arial"/>
          <w:sz w:val="24"/>
          <w:szCs w:val="24"/>
        </w:rPr>
        <w:t xml:space="preserve"> (ściemnianie DIM w godzinach nocnych)</w:t>
      </w:r>
      <w:r w:rsidR="004F6A1D">
        <w:rPr>
          <w:rFonts w:ascii="Arial" w:hAnsi="Arial" w:cs="Arial"/>
          <w:sz w:val="24"/>
          <w:szCs w:val="24"/>
        </w:rPr>
        <w:t xml:space="preserve"> oraz </w:t>
      </w:r>
      <w:r w:rsidR="004F6A1D" w:rsidRPr="005F0B8A">
        <w:rPr>
          <w:rFonts w:ascii="Arial" w:hAnsi="Arial" w:cs="Arial"/>
          <w:sz w:val="24"/>
          <w:szCs w:val="24"/>
        </w:rPr>
        <w:t xml:space="preserve">spełnienie klasy oświetleniowej nie mniejszej niż </w:t>
      </w:r>
      <w:r w:rsidR="004F6A1D">
        <w:rPr>
          <w:rFonts w:ascii="Arial" w:hAnsi="Arial" w:cs="Arial"/>
          <w:sz w:val="24"/>
          <w:szCs w:val="24"/>
        </w:rPr>
        <w:t xml:space="preserve">P6, oraz P6 (ściemnianie DIM w godzinach nocnych).  </w:t>
      </w:r>
      <w:r w:rsidRPr="005F0B8A">
        <w:rPr>
          <w:rFonts w:ascii="Arial" w:hAnsi="Arial" w:cs="Arial"/>
          <w:sz w:val="24"/>
          <w:szCs w:val="24"/>
        </w:rPr>
        <w:t xml:space="preserve"> </w:t>
      </w:r>
      <w:r w:rsidR="00A46021">
        <w:rPr>
          <w:rFonts w:ascii="Arial" w:hAnsi="Arial" w:cs="Arial"/>
          <w:sz w:val="24"/>
          <w:szCs w:val="24"/>
        </w:rPr>
        <w:t>Moc opraw</w:t>
      </w:r>
      <w:r>
        <w:rPr>
          <w:rFonts w:ascii="Arial" w:hAnsi="Arial" w:cs="Arial"/>
          <w:sz w:val="24"/>
          <w:szCs w:val="24"/>
        </w:rPr>
        <w:t xml:space="preserve"> nie większa niż </w:t>
      </w:r>
      <w:r w:rsidR="002626A5">
        <w:rPr>
          <w:rFonts w:ascii="Arial" w:hAnsi="Arial" w:cs="Arial"/>
          <w:sz w:val="24"/>
          <w:szCs w:val="24"/>
        </w:rPr>
        <w:t>52</w:t>
      </w:r>
      <w:r>
        <w:rPr>
          <w:rFonts w:ascii="Arial" w:hAnsi="Arial" w:cs="Arial"/>
          <w:sz w:val="24"/>
          <w:szCs w:val="24"/>
        </w:rPr>
        <w:t>W. T</w:t>
      </w:r>
      <w:r w:rsidRPr="005F0B8A">
        <w:rPr>
          <w:rFonts w:ascii="Arial" w:hAnsi="Arial" w:cs="Arial"/>
          <w:sz w:val="24"/>
          <w:szCs w:val="24"/>
        </w:rPr>
        <w:t xml:space="preserve">emperatura barwowa źródła światła w przedziale </w:t>
      </w:r>
      <w:r w:rsidRPr="00F57570">
        <w:rPr>
          <w:rFonts w:ascii="Arial" w:hAnsi="Arial" w:cs="Arial"/>
          <w:sz w:val="24"/>
          <w:szCs w:val="24"/>
        </w:rPr>
        <w:t>4000≤T</w:t>
      </w:r>
      <w:r w:rsidRPr="00F57570">
        <w:rPr>
          <w:rFonts w:ascii="Arial" w:hAnsi="Arial" w:cs="Arial"/>
          <w:sz w:val="24"/>
          <w:szCs w:val="24"/>
          <w:vertAlign w:val="subscript"/>
        </w:rPr>
        <w:t>b</w:t>
      </w:r>
      <w:r>
        <w:rPr>
          <w:rFonts w:ascii="Arial" w:hAnsi="Arial" w:cs="Arial"/>
          <w:sz w:val="24"/>
          <w:szCs w:val="24"/>
        </w:rPr>
        <w:t>≤4500,</w:t>
      </w:r>
      <w:r w:rsidRPr="00F57570">
        <w:rPr>
          <w:rFonts w:ascii="Arial" w:hAnsi="Arial" w:cs="Arial"/>
          <w:sz w:val="24"/>
          <w:szCs w:val="24"/>
        </w:rPr>
        <w:t xml:space="preserve"> wydajność LED w temp </w:t>
      </w:r>
      <w:smartTag w:uri="urn:schemas-microsoft-com:office:smarttags" w:element="metricconverter">
        <w:smartTagPr>
          <w:attr w:name="ProductID" w:val="85ﾰC"/>
        </w:smartTagPr>
        <w:r w:rsidRPr="00F57570">
          <w:rPr>
            <w:rFonts w:ascii="Arial" w:hAnsi="Arial" w:cs="Arial"/>
            <w:sz w:val="24"/>
            <w:szCs w:val="24"/>
          </w:rPr>
          <w:t>85°C</w:t>
        </w:r>
      </w:smartTag>
      <w:r>
        <w:rPr>
          <w:rFonts w:ascii="Arial" w:hAnsi="Arial" w:cs="Arial"/>
          <w:sz w:val="24"/>
          <w:szCs w:val="24"/>
        </w:rPr>
        <w:t xml:space="preserve"> η≥130lm/W</w:t>
      </w:r>
      <w:r w:rsidRPr="005F0B8A">
        <w:rPr>
          <w:rFonts w:ascii="Arial" w:hAnsi="Arial" w:cs="Arial"/>
          <w:sz w:val="24"/>
          <w:szCs w:val="24"/>
        </w:rPr>
        <w:t xml:space="preserve">. </w:t>
      </w:r>
      <w:r>
        <w:rPr>
          <w:rFonts w:ascii="Arial" w:hAnsi="Arial" w:cs="Arial"/>
          <w:sz w:val="24"/>
          <w:szCs w:val="24"/>
        </w:rPr>
        <w:t>Z</w:t>
      </w:r>
      <w:r w:rsidRPr="00F57570">
        <w:rPr>
          <w:rFonts w:ascii="Arial" w:hAnsi="Arial" w:cs="Arial"/>
          <w:sz w:val="24"/>
          <w:szCs w:val="24"/>
        </w:rPr>
        <w:t>asilacz programowany wyposażony w interfejs DALI umożliwiający płynną regulację natężenia oświetlenia w zakresie 0-100% oraz pozwalający na zaprogramowanie godzin redukcji natężenia oświetlenia w pracy autonomicznej, o parametrach w zakresie regulacji natężenia 10-100%</w:t>
      </w:r>
      <w:r>
        <w:rPr>
          <w:rFonts w:ascii="Arial" w:hAnsi="Arial" w:cs="Arial"/>
          <w:sz w:val="24"/>
          <w:szCs w:val="24"/>
        </w:rPr>
        <w:t>. Cosinus mocy</w:t>
      </w:r>
      <w:r w:rsidRPr="00F57570">
        <w:rPr>
          <w:rFonts w:ascii="Arial" w:hAnsi="Arial" w:cs="Arial"/>
          <w:sz w:val="24"/>
          <w:szCs w:val="24"/>
        </w:rPr>
        <w:t xml:space="preserve"> cos φ &gt;0,90, współczynnik mocy (PF) λ&gt;0,9, THD&lt;25%;</w:t>
      </w:r>
      <w:r w:rsidRPr="000466C8">
        <w:rPr>
          <w:rFonts w:ascii="Arial" w:hAnsi="Arial" w:cs="Arial"/>
          <w:sz w:val="24"/>
          <w:szCs w:val="24"/>
        </w:rPr>
        <w:t xml:space="preserve"> </w:t>
      </w:r>
      <w:r w:rsidRPr="00F57570">
        <w:rPr>
          <w:rFonts w:ascii="Arial" w:hAnsi="Arial" w:cs="Arial"/>
          <w:sz w:val="24"/>
          <w:szCs w:val="24"/>
        </w:rPr>
        <w:t>zasilacz pozwalający na pomiar czasu pracy oprawy oraz zużycia energii z dokładnością</w:t>
      </w:r>
      <w:r w:rsidRPr="000466C8">
        <w:rPr>
          <w:rFonts w:ascii="Arial" w:hAnsi="Arial" w:cs="Arial"/>
          <w:sz w:val="24"/>
          <w:szCs w:val="24"/>
        </w:rPr>
        <w:t xml:space="preserve"> </w:t>
      </w:r>
      <w:r w:rsidRPr="00F57570">
        <w:rPr>
          <w:rFonts w:ascii="Arial" w:hAnsi="Arial" w:cs="Arial"/>
          <w:sz w:val="24"/>
          <w:szCs w:val="24"/>
        </w:rPr>
        <w:t>min. 1%.</w:t>
      </w:r>
    </w:p>
    <w:p w14:paraId="269CDA6E" w14:textId="77777777" w:rsidR="008904BB" w:rsidRDefault="008904BB" w:rsidP="008904BB">
      <w:pPr>
        <w:spacing w:line="360" w:lineRule="auto"/>
        <w:ind w:firstLine="426"/>
        <w:jc w:val="both"/>
        <w:rPr>
          <w:rFonts w:ascii="Arial" w:hAnsi="Arial" w:cs="Arial"/>
          <w:sz w:val="24"/>
          <w:szCs w:val="24"/>
        </w:rPr>
      </w:pPr>
      <w:r w:rsidRPr="005F0B8A">
        <w:rPr>
          <w:rFonts w:ascii="Arial" w:hAnsi="Arial" w:cs="Arial"/>
          <w:sz w:val="24"/>
          <w:szCs w:val="24"/>
        </w:rPr>
        <w:t xml:space="preserve">Trwałość źródeł światła </w:t>
      </w:r>
      <w:r>
        <w:rPr>
          <w:rFonts w:ascii="Arial" w:hAnsi="Arial" w:cs="Arial"/>
          <w:sz w:val="24"/>
          <w:szCs w:val="24"/>
        </w:rPr>
        <w:t>10</w:t>
      </w:r>
      <w:r w:rsidRPr="005F0B8A">
        <w:rPr>
          <w:rFonts w:ascii="Arial" w:hAnsi="Arial" w:cs="Arial"/>
          <w:sz w:val="24"/>
          <w:szCs w:val="24"/>
        </w:rPr>
        <w:t>0 000 h (przy zachowaniu 90 % wartości  strumienia początkowego). Klosz wykonany z hartowanego szkła o udarności mechanicznej IK08. Oprawa wykonana w I klasie ochronności.</w:t>
      </w:r>
      <w:r w:rsidRPr="008E618B">
        <w:rPr>
          <w:sz w:val="24"/>
          <w:szCs w:val="24"/>
        </w:rPr>
        <w:t xml:space="preserve"> </w:t>
      </w:r>
      <w:r w:rsidRPr="008E618B">
        <w:rPr>
          <w:rFonts w:ascii="Arial" w:hAnsi="Arial" w:cs="Arial"/>
          <w:sz w:val="24"/>
          <w:szCs w:val="24"/>
        </w:rPr>
        <w:t>Sprawność oprawy  (L.O.R) co najmniej 0,</w:t>
      </w:r>
      <w:r>
        <w:rPr>
          <w:rFonts w:ascii="Arial" w:hAnsi="Arial" w:cs="Arial"/>
          <w:sz w:val="24"/>
          <w:szCs w:val="24"/>
        </w:rPr>
        <w:t>85.</w:t>
      </w:r>
    </w:p>
    <w:p w14:paraId="6A747C2F" w14:textId="77777777" w:rsidR="008904BB" w:rsidRPr="00F57570" w:rsidRDefault="008904BB" w:rsidP="008904BB">
      <w:pPr>
        <w:pStyle w:val="Akapitzlist"/>
        <w:spacing w:line="360" w:lineRule="auto"/>
        <w:ind w:left="0"/>
        <w:jc w:val="both"/>
        <w:rPr>
          <w:rFonts w:ascii="Arial" w:hAnsi="Arial" w:cs="Arial"/>
          <w:sz w:val="24"/>
          <w:szCs w:val="24"/>
        </w:rPr>
      </w:pPr>
      <w:r>
        <w:rPr>
          <w:rFonts w:ascii="Arial" w:hAnsi="Arial" w:cs="Arial"/>
          <w:sz w:val="24"/>
          <w:szCs w:val="24"/>
        </w:rPr>
        <w:t>O</w:t>
      </w:r>
      <w:r w:rsidRPr="00F57570">
        <w:rPr>
          <w:rFonts w:ascii="Arial" w:hAnsi="Arial" w:cs="Arial"/>
          <w:sz w:val="24"/>
          <w:szCs w:val="24"/>
        </w:rPr>
        <w:t>prawy LED powinny zostać przez producenta oznaczone w sposób trwały napisem umieszczonym na obudowie w miejscu widocznym z ziemi, o treści „ZDM Poznań”</w:t>
      </w:r>
    </w:p>
    <w:p w14:paraId="11CD0931" w14:textId="77777777" w:rsidR="008904BB" w:rsidRDefault="008904BB" w:rsidP="008904BB">
      <w:pPr>
        <w:pStyle w:val="Akapitzlist"/>
        <w:spacing w:line="360" w:lineRule="auto"/>
        <w:ind w:left="0"/>
        <w:jc w:val="both"/>
        <w:rPr>
          <w:rFonts w:ascii="Arial" w:hAnsi="Arial" w:cs="Arial"/>
          <w:sz w:val="24"/>
          <w:szCs w:val="24"/>
        </w:rPr>
      </w:pPr>
      <w:r>
        <w:rPr>
          <w:rFonts w:ascii="Arial" w:hAnsi="Arial" w:cs="Arial"/>
          <w:sz w:val="24"/>
          <w:szCs w:val="24"/>
        </w:rPr>
        <w:t>Mi</w:t>
      </w:r>
      <w:r w:rsidRPr="00F57570">
        <w:rPr>
          <w:rFonts w:ascii="Arial" w:hAnsi="Arial" w:cs="Arial"/>
          <w:sz w:val="24"/>
          <w:szCs w:val="24"/>
        </w:rPr>
        <w:t xml:space="preserve">nimalny okres gwarancji </w:t>
      </w:r>
      <w:r>
        <w:rPr>
          <w:rFonts w:ascii="Arial" w:hAnsi="Arial" w:cs="Arial"/>
          <w:sz w:val="24"/>
          <w:szCs w:val="24"/>
        </w:rPr>
        <w:t>opraw 7</w:t>
      </w:r>
      <w:r w:rsidRPr="00F57570">
        <w:rPr>
          <w:rFonts w:ascii="Arial" w:hAnsi="Arial" w:cs="Arial"/>
          <w:sz w:val="24"/>
          <w:szCs w:val="24"/>
        </w:rPr>
        <w:t xml:space="preserve"> lat.</w:t>
      </w:r>
    </w:p>
    <w:p w14:paraId="01E668C8" w14:textId="77777777" w:rsidR="00627FD7" w:rsidRDefault="00627FD7">
      <w:pPr>
        <w:spacing w:after="160" w:line="259" w:lineRule="auto"/>
        <w:contextualSpacing w:val="0"/>
        <w:rPr>
          <w:rFonts w:ascii="Arial" w:eastAsia="Times New Roman" w:hAnsi="Arial" w:cs="Times New Roman"/>
          <w:sz w:val="24"/>
          <w:szCs w:val="24"/>
          <w:u w:val="single"/>
        </w:rPr>
      </w:pPr>
      <w:r>
        <w:rPr>
          <w:rFonts w:ascii="Arial" w:hAnsi="Arial"/>
          <w:u w:val="single"/>
        </w:rPr>
        <w:br w:type="page"/>
      </w:r>
    </w:p>
    <w:p w14:paraId="7F4E7B2C" w14:textId="77777777" w:rsidR="00C611DC" w:rsidRDefault="00C611DC" w:rsidP="008904BB">
      <w:pPr>
        <w:pStyle w:val="Standard"/>
        <w:tabs>
          <w:tab w:val="left" w:pos="615"/>
        </w:tabs>
        <w:spacing w:line="360" w:lineRule="auto"/>
        <w:ind w:firstLine="426"/>
        <w:jc w:val="both"/>
        <w:rPr>
          <w:rFonts w:ascii="Arial" w:hAnsi="Arial"/>
          <w:u w:val="single"/>
        </w:rPr>
      </w:pPr>
    </w:p>
    <w:p w14:paraId="00D841E0" w14:textId="77777777" w:rsidR="008904BB" w:rsidRDefault="008904BB" w:rsidP="008904BB">
      <w:pPr>
        <w:pStyle w:val="Standard"/>
        <w:tabs>
          <w:tab w:val="left" w:pos="615"/>
        </w:tabs>
        <w:spacing w:line="360" w:lineRule="auto"/>
        <w:ind w:firstLine="426"/>
        <w:jc w:val="both"/>
        <w:rPr>
          <w:rFonts w:ascii="Arial" w:hAnsi="Arial"/>
          <w:u w:val="single"/>
        </w:rPr>
      </w:pPr>
      <w:r>
        <w:rPr>
          <w:rFonts w:ascii="Arial" w:hAnsi="Arial"/>
          <w:u w:val="single"/>
        </w:rPr>
        <w:t>2.4 Przewody kabelkowe:</w:t>
      </w:r>
    </w:p>
    <w:p w14:paraId="0363CE60" w14:textId="77777777" w:rsidR="008904BB" w:rsidRDefault="008904BB" w:rsidP="008904BB">
      <w:pPr>
        <w:pStyle w:val="Standard"/>
        <w:tabs>
          <w:tab w:val="left" w:pos="615"/>
        </w:tabs>
        <w:spacing w:line="360" w:lineRule="auto"/>
        <w:ind w:firstLine="426"/>
        <w:jc w:val="both"/>
        <w:rPr>
          <w:rFonts w:ascii="Arial" w:hAnsi="Arial"/>
        </w:rPr>
      </w:pPr>
      <w:r>
        <w:rPr>
          <w:rFonts w:ascii="Arial" w:hAnsi="Arial"/>
        </w:rPr>
        <w:t>Przewody typu YDY do połączenia złącza izolacyjnego IZK z oprawą powinny spełniać wymagania PN - 93/E-90401. Należy stosować przewody o napięciu 750V, wielożyłowe z żyłami miedzianymi o przekroju żył nie mniejszym niż 1,5mm</w:t>
      </w:r>
      <w:r>
        <w:rPr>
          <w:rFonts w:ascii="Arial" w:hAnsi="Arial"/>
          <w:vertAlign w:val="superscript"/>
        </w:rPr>
        <w:t>2</w:t>
      </w:r>
      <w:r>
        <w:rPr>
          <w:rFonts w:ascii="Arial" w:hAnsi="Arial"/>
        </w:rPr>
        <w:t xml:space="preserve"> i  izolacji </w:t>
      </w:r>
      <w:proofErr w:type="spellStart"/>
      <w:r>
        <w:rPr>
          <w:rFonts w:ascii="Arial" w:hAnsi="Arial"/>
        </w:rPr>
        <w:t>polwinitowej</w:t>
      </w:r>
      <w:proofErr w:type="spellEnd"/>
      <w:r>
        <w:rPr>
          <w:rFonts w:ascii="Arial" w:hAnsi="Arial"/>
        </w:rPr>
        <w:t>. Wszystkie przewody powinny mieć izolację oznaczoną kolorami.</w:t>
      </w:r>
    </w:p>
    <w:p w14:paraId="26F0DB7F" w14:textId="77777777" w:rsidR="008904BB" w:rsidRDefault="008904BB" w:rsidP="008904BB">
      <w:pPr>
        <w:pStyle w:val="Standard"/>
        <w:tabs>
          <w:tab w:val="left" w:pos="615"/>
        </w:tabs>
        <w:spacing w:line="360" w:lineRule="auto"/>
        <w:ind w:firstLine="426"/>
        <w:jc w:val="both"/>
        <w:rPr>
          <w:rFonts w:ascii="Arial" w:hAnsi="Arial"/>
        </w:rPr>
      </w:pPr>
    </w:p>
    <w:p w14:paraId="012152F7" w14:textId="77777777" w:rsidR="008904BB" w:rsidRDefault="008904BB" w:rsidP="008904BB">
      <w:pPr>
        <w:pStyle w:val="Standard"/>
        <w:tabs>
          <w:tab w:val="left" w:pos="615"/>
        </w:tabs>
        <w:spacing w:line="360" w:lineRule="auto"/>
        <w:ind w:firstLine="426"/>
        <w:jc w:val="both"/>
        <w:rPr>
          <w:rFonts w:ascii="Arial" w:hAnsi="Arial"/>
          <w:u w:val="single"/>
        </w:rPr>
      </w:pPr>
      <w:r>
        <w:rPr>
          <w:rFonts w:ascii="Arial" w:hAnsi="Arial"/>
          <w:u w:val="single"/>
        </w:rPr>
        <w:t>2.5 Złącza izolacyjne IZK:</w:t>
      </w:r>
    </w:p>
    <w:p w14:paraId="76788E47" w14:textId="77777777" w:rsidR="008904BB" w:rsidRDefault="008904BB" w:rsidP="008904BB">
      <w:pPr>
        <w:pStyle w:val="Standard"/>
        <w:tabs>
          <w:tab w:val="left" w:pos="615"/>
        </w:tabs>
        <w:spacing w:line="360" w:lineRule="auto"/>
        <w:ind w:firstLine="426"/>
        <w:jc w:val="both"/>
        <w:rPr>
          <w:rFonts w:ascii="Arial" w:hAnsi="Arial" w:cs="Arial"/>
        </w:rPr>
      </w:pPr>
      <w:r>
        <w:rPr>
          <w:rFonts w:ascii="Arial" w:hAnsi="Arial"/>
        </w:rPr>
        <w:t>Złącza izolacyjne IZK powinny być zgodne z projektem i powinny mieć następujące wyposażenie: zaciski umożliwiające podłączenie 1</w:t>
      </w:r>
      <w:r>
        <w:rPr>
          <w:rFonts w:ascii="Arial" w:hAnsi="Arial" w:cs="Arial"/>
        </w:rPr>
        <w:t>÷</w:t>
      </w:r>
      <w:r>
        <w:rPr>
          <w:rFonts w:ascii="Arial" w:hAnsi="Arial"/>
        </w:rPr>
        <w:t>4 kabli o przekroju żył do 50mm</w:t>
      </w:r>
      <w:r>
        <w:rPr>
          <w:rFonts w:ascii="Arial" w:hAnsi="Arial"/>
          <w:vertAlign w:val="superscript"/>
        </w:rPr>
        <w:t>2</w:t>
      </w:r>
      <w:r>
        <w:rPr>
          <w:rFonts w:ascii="Arial" w:hAnsi="Arial"/>
        </w:rPr>
        <w:t>, zaciski dla przewodu zasilającego oprawę do 4mm</w:t>
      </w:r>
      <w:r>
        <w:rPr>
          <w:rFonts w:ascii="Arial" w:hAnsi="Arial"/>
          <w:vertAlign w:val="superscript"/>
        </w:rPr>
        <w:t>2</w:t>
      </w:r>
      <w:r>
        <w:rPr>
          <w:rFonts w:ascii="Arial" w:hAnsi="Arial"/>
        </w:rPr>
        <w:t xml:space="preserve">, zabezpieczenie </w:t>
      </w:r>
      <w:r w:rsidRPr="00B953F2">
        <w:rPr>
          <w:rFonts w:ascii="Arial" w:hAnsi="Arial"/>
        </w:rPr>
        <w:t>oprawy -</w:t>
      </w:r>
      <w:r w:rsidRPr="00B953F2">
        <w:rPr>
          <w:rFonts w:ascii="Arial" w:hAnsi="Arial"/>
          <w:bCs/>
        </w:rPr>
        <w:t xml:space="preserve"> wkładkami bezpiecznikowe z typu D01</w:t>
      </w:r>
      <w:r>
        <w:rPr>
          <w:rFonts w:ascii="Arial" w:hAnsi="Arial"/>
          <w:bCs/>
        </w:rPr>
        <w:t xml:space="preserve">. </w:t>
      </w:r>
      <w:r w:rsidRPr="00604612">
        <w:rPr>
          <w:rFonts w:ascii="Arial" w:hAnsi="Arial" w:cs="Arial"/>
        </w:rPr>
        <w:t>Zastosowanie</w:t>
      </w:r>
      <w:r>
        <w:rPr>
          <w:rFonts w:ascii="Arial" w:hAnsi="Arial" w:cs="Arial"/>
        </w:rPr>
        <w:t xml:space="preserve"> </w:t>
      </w:r>
      <w:r w:rsidRPr="00604612">
        <w:rPr>
          <w:rFonts w:ascii="Arial" w:hAnsi="Arial" w:cs="Arial"/>
        </w:rPr>
        <w:t xml:space="preserve">zabezpieczenia we wnęce słupowej powinny zapewniać  </w:t>
      </w:r>
      <w:proofErr w:type="spellStart"/>
      <w:r w:rsidRPr="00604612">
        <w:rPr>
          <w:rFonts w:ascii="Arial" w:hAnsi="Arial" w:cs="Arial"/>
        </w:rPr>
        <w:t>beznarzędziowy</w:t>
      </w:r>
      <w:proofErr w:type="spellEnd"/>
      <w:r w:rsidRPr="00604612">
        <w:rPr>
          <w:rFonts w:ascii="Arial" w:hAnsi="Arial" w:cs="Arial"/>
        </w:rPr>
        <w:t xml:space="preserve"> dostęp do zabezpieczenia.</w:t>
      </w:r>
    </w:p>
    <w:p w14:paraId="09F7395D" w14:textId="77777777" w:rsidR="008904BB" w:rsidRDefault="008904BB" w:rsidP="008904BB">
      <w:pPr>
        <w:pStyle w:val="Standard"/>
        <w:tabs>
          <w:tab w:val="left" w:pos="615"/>
        </w:tabs>
        <w:spacing w:line="360" w:lineRule="auto"/>
        <w:ind w:firstLine="426"/>
        <w:jc w:val="both"/>
        <w:rPr>
          <w:rFonts w:ascii="Arial" w:hAnsi="Arial"/>
        </w:rPr>
      </w:pPr>
      <w:r>
        <w:rPr>
          <w:rFonts w:ascii="Arial" w:hAnsi="Arial"/>
          <w:u w:val="single"/>
        </w:rPr>
        <w:t>2.6 Uziemienie</w:t>
      </w:r>
      <w:r>
        <w:rPr>
          <w:rFonts w:ascii="Arial" w:hAnsi="Arial"/>
        </w:rPr>
        <w:t>:</w:t>
      </w:r>
    </w:p>
    <w:p w14:paraId="6C6059E8" w14:textId="77777777" w:rsidR="008904BB" w:rsidRDefault="008904BB" w:rsidP="008904BB">
      <w:pPr>
        <w:pStyle w:val="Standard"/>
        <w:tabs>
          <w:tab w:val="left" w:pos="615"/>
        </w:tabs>
        <w:spacing w:line="360" w:lineRule="auto"/>
        <w:ind w:firstLine="426"/>
        <w:jc w:val="both"/>
        <w:rPr>
          <w:rFonts w:ascii="Arial" w:hAnsi="Arial"/>
        </w:rPr>
      </w:pPr>
      <w:r>
        <w:rPr>
          <w:rFonts w:ascii="Arial" w:hAnsi="Arial"/>
        </w:rPr>
        <w:t>Bednarka stalowa ocynkowana powinna spełniać wymagania PN-H-92325.</w:t>
      </w:r>
    </w:p>
    <w:p w14:paraId="4766112B" w14:textId="77777777" w:rsidR="008904BB" w:rsidRDefault="008904BB" w:rsidP="008904BB">
      <w:pPr>
        <w:pStyle w:val="Standard"/>
        <w:tabs>
          <w:tab w:val="left" w:pos="615"/>
        </w:tabs>
        <w:spacing w:line="360" w:lineRule="auto"/>
        <w:ind w:firstLine="426"/>
        <w:jc w:val="both"/>
        <w:rPr>
          <w:rFonts w:ascii="Arial" w:hAnsi="Arial"/>
        </w:rPr>
      </w:pPr>
    </w:p>
    <w:p w14:paraId="31AD6A13" w14:textId="77777777" w:rsidR="008904BB" w:rsidRDefault="008904BB" w:rsidP="008904BB">
      <w:pPr>
        <w:pStyle w:val="Standard"/>
        <w:spacing w:line="360" w:lineRule="auto"/>
        <w:jc w:val="both"/>
        <w:rPr>
          <w:rFonts w:ascii="Arial" w:hAnsi="Arial"/>
          <w:b/>
          <w:u w:val="single"/>
        </w:rPr>
      </w:pPr>
      <w:r>
        <w:rPr>
          <w:rFonts w:ascii="Arial" w:hAnsi="Arial"/>
          <w:b/>
          <w:u w:val="single"/>
        </w:rPr>
        <w:t>ad. 3  Sprzęt</w:t>
      </w:r>
    </w:p>
    <w:p w14:paraId="64CB315E" w14:textId="77777777" w:rsidR="008904BB" w:rsidRDefault="008904BB" w:rsidP="008904BB">
      <w:pPr>
        <w:pStyle w:val="Standard"/>
        <w:spacing w:line="360" w:lineRule="auto"/>
        <w:ind w:firstLine="426"/>
        <w:jc w:val="both"/>
        <w:rPr>
          <w:rFonts w:ascii="Arial" w:hAnsi="Arial"/>
        </w:rPr>
      </w:pPr>
      <w:r>
        <w:rPr>
          <w:rFonts w:ascii="Arial" w:hAnsi="Arial"/>
        </w:rPr>
        <w:t>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 sprzętu itp. Sprzęt używany przez wykonawcę powinien uzyskać akceptację Inspektora nadzoru.</w:t>
      </w:r>
    </w:p>
    <w:p w14:paraId="6231D483" w14:textId="77777777" w:rsidR="008904BB" w:rsidRDefault="008904BB" w:rsidP="008904BB">
      <w:pPr>
        <w:pStyle w:val="Standard"/>
        <w:spacing w:line="360" w:lineRule="auto"/>
        <w:ind w:firstLine="426"/>
        <w:jc w:val="both"/>
        <w:rPr>
          <w:rFonts w:ascii="Arial" w:hAnsi="Arial"/>
        </w:rPr>
      </w:pPr>
      <w:r>
        <w:rPr>
          <w:rFonts w:ascii="Arial" w:hAnsi="Arial"/>
        </w:rPr>
        <w:t>Do obsługi sprzętu powinni być zatrudnieni pracownicy posiadający odpowiednie kwalifikacje i staż pracy.</w:t>
      </w:r>
    </w:p>
    <w:p w14:paraId="2CB29EFA" w14:textId="77777777" w:rsidR="008904BB" w:rsidRDefault="008904BB" w:rsidP="008904BB">
      <w:pPr>
        <w:pStyle w:val="Standard"/>
        <w:spacing w:line="360" w:lineRule="auto"/>
        <w:ind w:firstLine="426"/>
        <w:jc w:val="both"/>
        <w:rPr>
          <w:rFonts w:ascii="Arial" w:hAnsi="Arial"/>
        </w:rPr>
      </w:pPr>
      <w:r>
        <w:rPr>
          <w:rFonts w:ascii="Arial" w:hAnsi="Arial"/>
        </w:rPr>
        <w:t>Przy robotach ziemnych w pobliżu istniejących urządzeń</w:t>
      </w:r>
      <w:r>
        <w:rPr>
          <w:rFonts w:ascii="Arial" w:hAnsi="Arial"/>
          <w:b/>
        </w:rPr>
        <w:t xml:space="preserve"> </w:t>
      </w:r>
      <w:r>
        <w:rPr>
          <w:rFonts w:ascii="Arial" w:hAnsi="Arial"/>
        </w:rPr>
        <w:t>podziemnych, prace należy wykonywać ręcznie.</w:t>
      </w:r>
    </w:p>
    <w:p w14:paraId="5B899A2F" w14:textId="77777777" w:rsidR="00A073FD" w:rsidRDefault="00A073FD" w:rsidP="008904BB">
      <w:pPr>
        <w:pStyle w:val="Standard"/>
        <w:spacing w:line="360" w:lineRule="auto"/>
        <w:jc w:val="both"/>
        <w:rPr>
          <w:rFonts w:ascii="Arial" w:hAnsi="Arial"/>
          <w:b/>
          <w:u w:val="single"/>
        </w:rPr>
      </w:pPr>
    </w:p>
    <w:p w14:paraId="48ECF436" w14:textId="77777777" w:rsidR="008904BB" w:rsidRDefault="008904BB" w:rsidP="008904BB">
      <w:pPr>
        <w:pStyle w:val="Standard"/>
        <w:spacing w:line="360" w:lineRule="auto"/>
        <w:jc w:val="both"/>
        <w:rPr>
          <w:rFonts w:ascii="Arial" w:hAnsi="Arial"/>
          <w:b/>
          <w:u w:val="single"/>
        </w:rPr>
      </w:pPr>
      <w:r>
        <w:rPr>
          <w:rFonts w:ascii="Arial" w:hAnsi="Arial"/>
          <w:b/>
          <w:u w:val="single"/>
        </w:rPr>
        <w:t>ad. 4  Transport, przenoszenie i składowanie</w:t>
      </w:r>
    </w:p>
    <w:p w14:paraId="45618E1D" w14:textId="77777777" w:rsidR="008904BB" w:rsidRDefault="008904BB" w:rsidP="008904BB">
      <w:pPr>
        <w:pStyle w:val="Standard"/>
        <w:spacing w:line="360" w:lineRule="auto"/>
        <w:ind w:firstLine="426"/>
        <w:jc w:val="both"/>
        <w:rPr>
          <w:rFonts w:ascii="Arial" w:hAnsi="Arial"/>
        </w:rPr>
      </w:pPr>
      <w:r>
        <w:rPr>
          <w:rFonts w:ascii="Arial" w:hAnsi="Arial"/>
        </w:rPr>
        <w:t>Wykonawca jest zobowiązany do stosowania jedynie takich środków transportu, które nie wpłyną niekorzystnie na jakość wykonywanych robót.</w:t>
      </w:r>
    </w:p>
    <w:p w14:paraId="4A95C7D9" w14:textId="77777777" w:rsidR="008904BB" w:rsidRDefault="008904BB" w:rsidP="008904BB">
      <w:pPr>
        <w:pStyle w:val="Standard"/>
        <w:spacing w:line="360" w:lineRule="auto"/>
        <w:ind w:firstLine="426"/>
        <w:jc w:val="both"/>
        <w:rPr>
          <w:rFonts w:ascii="Arial" w:hAnsi="Arial"/>
        </w:rPr>
      </w:pPr>
      <w:r>
        <w:rPr>
          <w:rFonts w:ascii="Arial" w:hAnsi="Arial"/>
        </w:rPr>
        <w:t>Na środkach transportu przewożone materiały powinny być zabezpieczone przed ich przemieszczaniem i układane zgodnie z warunkami transportu wydanymi przez ich wytwórcę.</w:t>
      </w:r>
    </w:p>
    <w:p w14:paraId="6F20BD73" w14:textId="77777777" w:rsidR="008904BB" w:rsidRDefault="008904BB" w:rsidP="008904BB">
      <w:pPr>
        <w:pStyle w:val="Standard"/>
        <w:spacing w:line="360" w:lineRule="auto"/>
        <w:ind w:firstLine="426"/>
        <w:jc w:val="both"/>
        <w:rPr>
          <w:rFonts w:ascii="Arial" w:hAnsi="Arial"/>
        </w:rPr>
      </w:pPr>
      <w:r>
        <w:rPr>
          <w:rFonts w:ascii="Arial" w:hAnsi="Arial"/>
        </w:rPr>
        <w:t>Oprawy oświetleniowe, złącza izolacyjne, bezpieczniki i przewody należy przechowywać w suchych i zamykanych pomieszczeniach.</w:t>
      </w:r>
    </w:p>
    <w:p w14:paraId="5610DB03" w14:textId="77777777" w:rsidR="008904BB" w:rsidRDefault="008904BB" w:rsidP="008904BB">
      <w:pPr>
        <w:pStyle w:val="Standard"/>
        <w:spacing w:line="360" w:lineRule="auto"/>
        <w:ind w:firstLine="426"/>
        <w:jc w:val="both"/>
        <w:rPr>
          <w:rFonts w:ascii="Arial" w:hAnsi="Arial"/>
        </w:rPr>
      </w:pPr>
      <w:r>
        <w:rPr>
          <w:rFonts w:ascii="Arial" w:hAnsi="Arial"/>
        </w:rPr>
        <w:t>Drobne elementy powinny znajdować się w oznakowanych opakowaniach i powinny być składowane w pomieszczeniach zamkniętych.</w:t>
      </w:r>
    </w:p>
    <w:p w14:paraId="5FAEF434" w14:textId="77777777" w:rsidR="008904BB" w:rsidRDefault="008904BB" w:rsidP="008904BB">
      <w:pPr>
        <w:pStyle w:val="Standard"/>
        <w:spacing w:line="360" w:lineRule="auto"/>
        <w:ind w:firstLine="426"/>
        <w:jc w:val="both"/>
        <w:rPr>
          <w:rFonts w:ascii="Arial" w:hAnsi="Arial"/>
        </w:rPr>
      </w:pPr>
      <w:r>
        <w:rPr>
          <w:rFonts w:ascii="Arial" w:hAnsi="Arial"/>
        </w:rPr>
        <w:t>Bednarka ocynkowana, elementy prefabrykowane i słupy mogą być składowane na placu budowy w miejscach nie narażonych na uszkodzenia mechaniczne.</w:t>
      </w:r>
    </w:p>
    <w:p w14:paraId="55DB613B" w14:textId="77777777" w:rsidR="008904BB" w:rsidRDefault="008904BB" w:rsidP="008904BB">
      <w:pPr>
        <w:pStyle w:val="Standard"/>
        <w:spacing w:line="360" w:lineRule="auto"/>
        <w:ind w:firstLine="426"/>
        <w:jc w:val="both"/>
        <w:rPr>
          <w:rFonts w:ascii="Arial" w:hAnsi="Arial"/>
        </w:rPr>
      </w:pPr>
    </w:p>
    <w:p w14:paraId="5C2DF551" w14:textId="77777777" w:rsidR="008904BB" w:rsidRDefault="008904BB" w:rsidP="008904BB">
      <w:pPr>
        <w:pStyle w:val="Standard"/>
        <w:spacing w:line="360" w:lineRule="auto"/>
        <w:jc w:val="both"/>
        <w:rPr>
          <w:rFonts w:ascii="Arial" w:hAnsi="Arial"/>
          <w:b/>
          <w:u w:val="single"/>
        </w:rPr>
      </w:pPr>
      <w:r>
        <w:rPr>
          <w:rFonts w:ascii="Arial" w:hAnsi="Arial"/>
          <w:b/>
          <w:u w:val="single"/>
        </w:rPr>
        <w:t>ad. 5  Warunki wykonania</w:t>
      </w:r>
    </w:p>
    <w:p w14:paraId="6A28F8F1" w14:textId="77777777" w:rsidR="008904BB" w:rsidRDefault="008904BB" w:rsidP="008904BB">
      <w:pPr>
        <w:pStyle w:val="Standard"/>
        <w:spacing w:line="360" w:lineRule="auto"/>
        <w:ind w:firstLine="426"/>
        <w:jc w:val="both"/>
        <w:rPr>
          <w:rFonts w:ascii="Arial" w:hAnsi="Arial"/>
          <w:u w:val="single"/>
        </w:rPr>
      </w:pPr>
      <w:r>
        <w:rPr>
          <w:rFonts w:ascii="Arial" w:hAnsi="Arial"/>
          <w:u w:val="single"/>
        </w:rPr>
        <w:t>Kolejność wykonywania robót:</w:t>
      </w:r>
    </w:p>
    <w:p w14:paraId="66F10606" w14:textId="023B2C79" w:rsidR="008904BB" w:rsidRPr="00FF17A4" w:rsidRDefault="008904BB" w:rsidP="00D011D9">
      <w:pPr>
        <w:pStyle w:val="Standard"/>
        <w:numPr>
          <w:ilvl w:val="0"/>
          <w:numId w:val="21"/>
        </w:numPr>
        <w:tabs>
          <w:tab w:val="left" w:pos="717"/>
          <w:tab w:val="left" w:pos="786"/>
        </w:tabs>
        <w:autoSpaceDE/>
        <w:autoSpaceDN/>
        <w:spacing w:line="360" w:lineRule="auto"/>
        <w:jc w:val="both"/>
        <w:rPr>
          <w:rFonts w:ascii="Arial" w:hAnsi="Arial"/>
        </w:rPr>
      </w:pPr>
      <w:r w:rsidRPr="00FF17A4">
        <w:rPr>
          <w:rFonts w:ascii="Arial" w:hAnsi="Arial"/>
        </w:rPr>
        <w:t>roboty ziemne – wykop pod słupy i kable (ręczny lub mechaniczny) wg projektu</w:t>
      </w:r>
    </w:p>
    <w:p w14:paraId="47811488" w14:textId="77777777" w:rsidR="00A77B71" w:rsidRDefault="00A77B71" w:rsidP="00A77B71">
      <w:pPr>
        <w:pStyle w:val="Standard"/>
        <w:numPr>
          <w:ilvl w:val="0"/>
          <w:numId w:val="21"/>
        </w:numPr>
        <w:tabs>
          <w:tab w:val="left" w:pos="717"/>
          <w:tab w:val="left" w:pos="786"/>
        </w:tabs>
        <w:autoSpaceDE/>
        <w:autoSpaceDN/>
        <w:spacing w:line="360" w:lineRule="auto"/>
        <w:jc w:val="both"/>
        <w:rPr>
          <w:rFonts w:ascii="Arial" w:hAnsi="Arial"/>
        </w:rPr>
      </w:pPr>
      <w:r>
        <w:rPr>
          <w:rFonts w:ascii="Arial" w:hAnsi="Arial"/>
        </w:rPr>
        <w:t xml:space="preserve">posadowienie słupów, </w:t>
      </w:r>
    </w:p>
    <w:p w14:paraId="3DFD8504" w14:textId="77777777" w:rsidR="008904BB" w:rsidRDefault="008904BB" w:rsidP="008904BB">
      <w:pPr>
        <w:pStyle w:val="Standard"/>
        <w:numPr>
          <w:ilvl w:val="0"/>
          <w:numId w:val="21"/>
        </w:numPr>
        <w:tabs>
          <w:tab w:val="left" w:pos="717"/>
          <w:tab w:val="left" w:pos="786"/>
        </w:tabs>
        <w:autoSpaceDE/>
        <w:autoSpaceDN/>
        <w:spacing w:line="360" w:lineRule="auto"/>
        <w:jc w:val="both"/>
        <w:rPr>
          <w:rFonts w:ascii="Arial" w:hAnsi="Arial"/>
          <w:u w:val="single"/>
        </w:rPr>
      </w:pPr>
      <w:r>
        <w:rPr>
          <w:rFonts w:ascii="Arial" w:hAnsi="Arial"/>
        </w:rPr>
        <w:t>wykonanie wymaganych powiązań elektrycznych,</w:t>
      </w:r>
    </w:p>
    <w:p w14:paraId="41E4BB9A" w14:textId="77777777" w:rsidR="008904BB" w:rsidRPr="00627FD7" w:rsidRDefault="008904BB" w:rsidP="008904BB">
      <w:pPr>
        <w:pStyle w:val="Standard"/>
        <w:numPr>
          <w:ilvl w:val="0"/>
          <w:numId w:val="21"/>
        </w:numPr>
        <w:tabs>
          <w:tab w:val="left" w:pos="717"/>
          <w:tab w:val="left" w:pos="786"/>
        </w:tabs>
        <w:autoSpaceDE/>
        <w:autoSpaceDN/>
        <w:spacing w:line="360" w:lineRule="auto"/>
        <w:jc w:val="both"/>
        <w:rPr>
          <w:rFonts w:ascii="Arial" w:hAnsi="Arial"/>
          <w:u w:val="single"/>
        </w:rPr>
      </w:pPr>
      <w:r>
        <w:rPr>
          <w:rFonts w:ascii="Arial" w:hAnsi="Arial"/>
        </w:rPr>
        <w:t>montaż opraw oświetleniowych,</w:t>
      </w:r>
    </w:p>
    <w:p w14:paraId="7EFDD1EB" w14:textId="77777777" w:rsidR="00627FD7" w:rsidRDefault="00627FD7" w:rsidP="008904BB">
      <w:pPr>
        <w:pStyle w:val="Standard"/>
        <w:numPr>
          <w:ilvl w:val="0"/>
          <w:numId w:val="21"/>
        </w:numPr>
        <w:tabs>
          <w:tab w:val="left" w:pos="717"/>
          <w:tab w:val="left" w:pos="786"/>
        </w:tabs>
        <w:autoSpaceDE/>
        <w:autoSpaceDN/>
        <w:spacing w:line="360" w:lineRule="auto"/>
        <w:jc w:val="both"/>
        <w:rPr>
          <w:rFonts w:ascii="Arial" w:hAnsi="Arial"/>
          <w:u w:val="single"/>
        </w:rPr>
      </w:pPr>
      <w:r>
        <w:rPr>
          <w:rFonts w:ascii="Arial" w:hAnsi="Arial"/>
        </w:rPr>
        <w:t>demontaż istniejących opraw i wysięgników,</w:t>
      </w:r>
    </w:p>
    <w:p w14:paraId="6A6B0F71" w14:textId="77777777" w:rsidR="008904BB" w:rsidRDefault="008904BB" w:rsidP="008904BB">
      <w:pPr>
        <w:pStyle w:val="Standard"/>
        <w:spacing w:line="360" w:lineRule="auto"/>
        <w:ind w:firstLine="426"/>
        <w:jc w:val="both"/>
        <w:rPr>
          <w:rFonts w:ascii="Arial" w:hAnsi="Arial"/>
          <w:u w:val="single"/>
        </w:rPr>
      </w:pPr>
      <w:r>
        <w:rPr>
          <w:rFonts w:ascii="Arial" w:hAnsi="Arial"/>
          <w:u w:val="single"/>
        </w:rPr>
        <w:t>Montaż słupów:</w:t>
      </w:r>
    </w:p>
    <w:p w14:paraId="283C519F" w14:textId="77777777" w:rsidR="008904BB" w:rsidRDefault="008904BB" w:rsidP="008904BB">
      <w:pPr>
        <w:pStyle w:val="Standard"/>
        <w:spacing w:line="360" w:lineRule="auto"/>
        <w:ind w:firstLine="426"/>
        <w:jc w:val="both"/>
        <w:rPr>
          <w:rFonts w:ascii="Arial" w:hAnsi="Arial"/>
        </w:rPr>
      </w:pPr>
      <w:r>
        <w:rPr>
          <w:rFonts w:ascii="Arial" w:hAnsi="Arial"/>
        </w:rPr>
        <w:t>Sposób montażu słupów i fundamentów powinien być zgodny z instrukcją wytwórcy.</w:t>
      </w:r>
    </w:p>
    <w:p w14:paraId="2D1405FF" w14:textId="77777777" w:rsidR="008904BB" w:rsidRDefault="008904BB" w:rsidP="008904BB">
      <w:pPr>
        <w:pStyle w:val="Standard"/>
        <w:spacing w:line="360" w:lineRule="auto"/>
        <w:ind w:firstLine="426"/>
        <w:jc w:val="both"/>
        <w:rPr>
          <w:rFonts w:ascii="Arial" w:hAnsi="Arial"/>
        </w:rPr>
      </w:pPr>
      <w:r>
        <w:rPr>
          <w:rFonts w:ascii="Arial" w:hAnsi="Arial"/>
        </w:rPr>
        <w:t>Przed przystąpieniem do wykonywania wykopów pod fundamenty wykonawca ma obowiązek sprawdzenia lokalizacji oraz uzbrojenia podziemnego terenu.</w:t>
      </w:r>
    </w:p>
    <w:p w14:paraId="7436DB2E" w14:textId="77777777" w:rsidR="008904BB" w:rsidRDefault="008904BB" w:rsidP="008904BB">
      <w:pPr>
        <w:pStyle w:val="Standard"/>
        <w:spacing w:line="360" w:lineRule="auto"/>
        <w:ind w:firstLine="426"/>
        <w:jc w:val="both"/>
        <w:rPr>
          <w:rFonts w:ascii="Arial" w:hAnsi="Arial"/>
        </w:rPr>
      </w:pPr>
      <w:r>
        <w:rPr>
          <w:rFonts w:ascii="Arial" w:hAnsi="Arial"/>
        </w:rPr>
        <w:t>Słupy należy ustawiać tak, aby wnęka (wnęki) znajdowała się od strony chodnika, a przy jego braku, od strony przeciwnej niż nadjeżdżające pojazdy.</w:t>
      </w:r>
    </w:p>
    <w:p w14:paraId="778361DA" w14:textId="77777777" w:rsidR="008904BB" w:rsidRDefault="008904BB" w:rsidP="008904BB">
      <w:pPr>
        <w:pStyle w:val="Standard"/>
        <w:spacing w:line="360" w:lineRule="auto"/>
        <w:ind w:firstLine="426"/>
        <w:jc w:val="both"/>
        <w:rPr>
          <w:rFonts w:ascii="Arial" w:hAnsi="Arial"/>
          <w:u w:val="single"/>
        </w:rPr>
      </w:pPr>
      <w:r>
        <w:rPr>
          <w:rFonts w:ascii="Arial" w:hAnsi="Arial"/>
          <w:u w:val="single"/>
        </w:rPr>
        <w:t>Układanie bednarki w ziemi:</w:t>
      </w:r>
    </w:p>
    <w:p w14:paraId="064DE900" w14:textId="77777777" w:rsidR="008904BB" w:rsidRDefault="008904BB" w:rsidP="008904BB">
      <w:pPr>
        <w:pStyle w:val="Standard"/>
        <w:spacing w:line="360" w:lineRule="auto"/>
        <w:ind w:firstLine="426"/>
        <w:jc w:val="both"/>
        <w:rPr>
          <w:rFonts w:ascii="Arial" w:hAnsi="Arial"/>
        </w:rPr>
      </w:pPr>
      <w:r>
        <w:rPr>
          <w:rFonts w:ascii="Arial" w:hAnsi="Arial"/>
        </w:rPr>
        <w:t>Bednarkę należy układać w jednym rowie z kablami oświetleniowymi w odległości 100mm od nich.</w:t>
      </w:r>
    </w:p>
    <w:p w14:paraId="75F061C4" w14:textId="77777777" w:rsidR="008904BB" w:rsidRDefault="008904BB" w:rsidP="008904BB">
      <w:pPr>
        <w:pStyle w:val="Standard"/>
        <w:spacing w:line="360" w:lineRule="auto"/>
        <w:ind w:firstLine="426"/>
        <w:jc w:val="both"/>
        <w:rPr>
          <w:rFonts w:ascii="Arial" w:hAnsi="Arial"/>
          <w:u w:val="single"/>
        </w:rPr>
      </w:pPr>
      <w:r>
        <w:rPr>
          <w:rFonts w:ascii="Arial" w:hAnsi="Arial"/>
          <w:u w:val="single"/>
        </w:rPr>
        <w:t>Układanie kabli w rowach kablowych:</w:t>
      </w:r>
    </w:p>
    <w:p w14:paraId="21E381F5" w14:textId="77777777" w:rsidR="008904BB" w:rsidRDefault="008904BB" w:rsidP="008904BB">
      <w:pPr>
        <w:pStyle w:val="Standard"/>
        <w:spacing w:line="360" w:lineRule="auto"/>
        <w:ind w:firstLine="426"/>
        <w:jc w:val="both"/>
        <w:rPr>
          <w:rFonts w:ascii="Arial" w:hAnsi="Arial"/>
        </w:rPr>
      </w:pPr>
      <w:r>
        <w:rPr>
          <w:rFonts w:ascii="Arial" w:hAnsi="Arial"/>
        </w:rPr>
        <w:t xml:space="preserve">Kable należy układać na dnie rowów kablowych, jeżeli grunt jest piaszczysty lub na warstwie z piasku o grubości minimum 100mm. Ułożone kable należy przykryć warstwą piasku grubości 250mm, a następnie przykryć folią z tworzywa sztucznego (o trwałym niebieskim kolorze). Odległość folii od kabla powinna wynosić co najmniej 250mm. Każdą 200mm warstwę piasku należy zagęszczać ubijając ją zagęszczarką wibracyjną. </w:t>
      </w:r>
      <w:r w:rsidRPr="009D4CE9">
        <w:rPr>
          <w:rFonts w:ascii="Arial" w:hAnsi="Arial" w:cs="Arial"/>
        </w:rPr>
        <w:t>Całość wyrównać ziemią rodzimą do poziomu gruntu</w:t>
      </w:r>
      <w:r>
        <w:rPr>
          <w:rFonts w:ascii="Arial" w:hAnsi="Arial" w:cs="Arial"/>
        </w:rPr>
        <w:t>.</w:t>
      </w:r>
      <w:r w:rsidRPr="009D4CE9">
        <w:rPr>
          <w:rFonts w:ascii="Arial" w:hAnsi="Arial" w:cs="Arial"/>
        </w:rPr>
        <w:t xml:space="preserve"> </w:t>
      </w:r>
    </w:p>
    <w:p w14:paraId="2FFD6142" w14:textId="77777777" w:rsidR="008904BB" w:rsidRDefault="008904BB" w:rsidP="008904BB">
      <w:pPr>
        <w:pStyle w:val="Standard"/>
        <w:spacing w:line="360" w:lineRule="auto"/>
        <w:ind w:firstLine="426"/>
        <w:jc w:val="both"/>
        <w:rPr>
          <w:rFonts w:ascii="Arial" w:hAnsi="Arial"/>
        </w:rPr>
      </w:pPr>
      <w:r>
        <w:rPr>
          <w:rFonts w:ascii="Arial" w:hAnsi="Arial"/>
        </w:rPr>
        <w:t>W miejscu skrzyżowania kabla z istniejącym lub projektowanym uzbrojeniem podziemnym terenu kable należy układać w rurach ochronnych. Należy zadbać, aby rura ochronna wystawała minimum 0,5m po obu stronach krzyżowanego uzbrojenia podziemnego.</w:t>
      </w:r>
    </w:p>
    <w:p w14:paraId="2688DEDF" w14:textId="77777777" w:rsidR="008904BB" w:rsidRDefault="008904BB" w:rsidP="008904BB">
      <w:pPr>
        <w:pStyle w:val="Standard"/>
        <w:spacing w:line="360" w:lineRule="auto"/>
        <w:ind w:firstLine="426"/>
        <w:jc w:val="both"/>
        <w:rPr>
          <w:rFonts w:ascii="Arial" w:hAnsi="Arial"/>
          <w:u w:val="single"/>
        </w:rPr>
      </w:pPr>
      <w:r>
        <w:rPr>
          <w:rFonts w:ascii="Arial" w:hAnsi="Arial"/>
          <w:u w:val="single"/>
        </w:rPr>
        <w:t>Roboty towarzyszące, podlegające świadczeniom umownym:</w:t>
      </w:r>
    </w:p>
    <w:p w14:paraId="6BDAC5D5" w14:textId="77777777" w:rsidR="008904BB" w:rsidRDefault="008904BB" w:rsidP="008904BB">
      <w:pPr>
        <w:pStyle w:val="Standard"/>
        <w:numPr>
          <w:ilvl w:val="0"/>
          <w:numId w:val="23"/>
        </w:numPr>
        <w:autoSpaceDE/>
        <w:autoSpaceDN/>
        <w:spacing w:line="360" w:lineRule="auto"/>
        <w:jc w:val="both"/>
        <w:rPr>
          <w:rFonts w:ascii="Arial" w:hAnsi="Arial"/>
        </w:rPr>
      </w:pPr>
      <w:r>
        <w:rPr>
          <w:rFonts w:ascii="Arial" w:hAnsi="Arial"/>
        </w:rPr>
        <w:t>urządzenie, utrzymanie i likwidacja placu budowy</w:t>
      </w:r>
    </w:p>
    <w:p w14:paraId="42E47EC1" w14:textId="77777777" w:rsidR="008904BB" w:rsidRDefault="008904BB" w:rsidP="008904BB">
      <w:pPr>
        <w:pStyle w:val="Standard"/>
        <w:numPr>
          <w:ilvl w:val="0"/>
          <w:numId w:val="23"/>
        </w:numPr>
        <w:autoSpaceDE/>
        <w:autoSpaceDN/>
        <w:spacing w:line="360" w:lineRule="auto"/>
        <w:jc w:val="both"/>
        <w:rPr>
          <w:rFonts w:ascii="Arial" w:hAnsi="Arial"/>
        </w:rPr>
      </w:pPr>
      <w:r>
        <w:rPr>
          <w:rFonts w:ascii="Arial" w:hAnsi="Arial"/>
        </w:rPr>
        <w:t>utrzymanie urządzeń placu budowy</w:t>
      </w:r>
    </w:p>
    <w:p w14:paraId="52DF8E0D" w14:textId="77777777" w:rsidR="008904BB" w:rsidRDefault="008904BB" w:rsidP="008904BB">
      <w:pPr>
        <w:pStyle w:val="Standard"/>
        <w:numPr>
          <w:ilvl w:val="0"/>
          <w:numId w:val="23"/>
        </w:numPr>
        <w:autoSpaceDE/>
        <w:autoSpaceDN/>
        <w:spacing w:line="360" w:lineRule="auto"/>
        <w:jc w:val="both"/>
        <w:rPr>
          <w:rFonts w:ascii="Arial" w:hAnsi="Arial"/>
        </w:rPr>
      </w:pPr>
      <w:r>
        <w:rPr>
          <w:rFonts w:ascii="Arial" w:hAnsi="Arial"/>
        </w:rPr>
        <w:t>pomiary do rozliczenia robót</w:t>
      </w:r>
    </w:p>
    <w:p w14:paraId="65595DB0" w14:textId="77777777" w:rsidR="008904BB" w:rsidRDefault="008904BB" w:rsidP="008904BB">
      <w:pPr>
        <w:pStyle w:val="Standard"/>
        <w:numPr>
          <w:ilvl w:val="0"/>
          <w:numId w:val="23"/>
        </w:numPr>
        <w:autoSpaceDE/>
        <w:autoSpaceDN/>
        <w:spacing w:line="360" w:lineRule="auto"/>
        <w:jc w:val="both"/>
        <w:rPr>
          <w:rFonts w:ascii="Arial" w:hAnsi="Arial"/>
        </w:rPr>
      </w:pPr>
      <w:r>
        <w:rPr>
          <w:rFonts w:ascii="Arial" w:hAnsi="Arial"/>
        </w:rPr>
        <w:t>działania ochronne zgodnie z warunkami bhp</w:t>
      </w:r>
    </w:p>
    <w:p w14:paraId="306C2864" w14:textId="77777777" w:rsidR="008904BB" w:rsidRDefault="008904BB" w:rsidP="008904BB">
      <w:pPr>
        <w:pStyle w:val="Standard"/>
        <w:numPr>
          <w:ilvl w:val="0"/>
          <w:numId w:val="23"/>
        </w:numPr>
        <w:autoSpaceDE/>
        <w:autoSpaceDN/>
        <w:spacing w:line="360" w:lineRule="auto"/>
        <w:jc w:val="both"/>
        <w:rPr>
          <w:rFonts w:ascii="Arial" w:hAnsi="Arial"/>
        </w:rPr>
      </w:pPr>
      <w:r>
        <w:rPr>
          <w:rFonts w:ascii="Arial" w:hAnsi="Arial"/>
        </w:rPr>
        <w:t>utrzymanie drobnych narzędzi i urządzeń</w:t>
      </w:r>
    </w:p>
    <w:p w14:paraId="40565D0B" w14:textId="77777777" w:rsidR="008904BB" w:rsidRDefault="008904BB" w:rsidP="008904BB">
      <w:pPr>
        <w:pStyle w:val="Standard"/>
        <w:numPr>
          <w:ilvl w:val="0"/>
          <w:numId w:val="23"/>
        </w:numPr>
        <w:autoSpaceDE/>
        <w:autoSpaceDN/>
        <w:spacing w:line="360" w:lineRule="auto"/>
        <w:jc w:val="both"/>
        <w:rPr>
          <w:rFonts w:ascii="Arial" w:hAnsi="Arial"/>
        </w:rPr>
      </w:pPr>
      <w:r>
        <w:rPr>
          <w:rFonts w:ascii="Arial" w:hAnsi="Arial"/>
        </w:rPr>
        <w:t>usunięcie z obszaru budowy odpadów i zanieczyszczeń</w:t>
      </w:r>
    </w:p>
    <w:p w14:paraId="4C3C4B3B" w14:textId="77777777" w:rsidR="008904BB" w:rsidRDefault="008904BB" w:rsidP="008904BB">
      <w:pPr>
        <w:pStyle w:val="Standard"/>
        <w:spacing w:line="360" w:lineRule="auto"/>
        <w:ind w:firstLine="426"/>
        <w:jc w:val="both"/>
        <w:rPr>
          <w:rFonts w:ascii="Arial" w:hAnsi="Arial"/>
        </w:rPr>
      </w:pPr>
    </w:p>
    <w:p w14:paraId="401F0747" w14:textId="77777777" w:rsidR="008904BB" w:rsidRDefault="008904BB" w:rsidP="008904BB">
      <w:pPr>
        <w:pStyle w:val="Standard"/>
        <w:spacing w:line="360" w:lineRule="auto"/>
        <w:jc w:val="both"/>
        <w:rPr>
          <w:rFonts w:ascii="Arial" w:hAnsi="Arial"/>
          <w:b/>
          <w:u w:val="single"/>
        </w:rPr>
      </w:pPr>
      <w:r>
        <w:rPr>
          <w:rFonts w:ascii="Arial" w:hAnsi="Arial"/>
          <w:b/>
          <w:u w:val="single"/>
        </w:rPr>
        <w:t>ad. 6  Kontrola jakości</w:t>
      </w:r>
    </w:p>
    <w:p w14:paraId="0166F767" w14:textId="77777777" w:rsidR="008904BB" w:rsidRDefault="008904BB" w:rsidP="008904BB">
      <w:pPr>
        <w:pStyle w:val="Standard"/>
        <w:spacing w:line="360" w:lineRule="auto"/>
        <w:ind w:firstLine="426"/>
        <w:jc w:val="both"/>
        <w:rPr>
          <w:rFonts w:ascii="Arial" w:hAnsi="Arial"/>
          <w:u w:val="single"/>
        </w:rPr>
      </w:pPr>
      <w:r>
        <w:rPr>
          <w:rFonts w:ascii="Arial" w:hAnsi="Arial"/>
        </w:rPr>
        <w:t xml:space="preserve">Prowadzona przez Inspektora Nadzoru w trakcie  prowadzenia robót. Stosowane materiały powinny posiadać na opakowaniu znak bezpieczeństwa B. </w:t>
      </w:r>
      <w:r>
        <w:rPr>
          <w:rFonts w:ascii="Arial" w:hAnsi="Arial"/>
          <w:u w:val="single"/>
        </w:rPr>
        <w:t>Wyroby powinny posiadać pozytywną opinię techniczną w zakresie wytrzymałości materiałów i konstrukcji, BHP oraz ergonomii.</w:t>
      </w:r>
    </w:p>
    <w:p w14:paraId="662DDE44" w14:textId="77777777" w:rsidR="008904BB" w:rsidRDefault="008904BB" w:rsidP="008904BB">
      <w:pPr>
        <w:pStyle w:val="Standard"/>
        <w:spacing w:line="360" w:lineRule="auto"/>
        <w:ind w:firstLine="426"/>
        <w:jc w:val="both"/>
        <w:rPr>
          <w:rFonts w:ascii="Arial" w:hAnsi="Arial"/>
        </w:rPr>
      </w:pPr>
      <w:r>
        <w:rPr>
          <w:rFonts w:ascii="Arial" w:hAnsi="Arial"/>
        </w:rPr>
        <w:t>Na polecenie Inspektora Nadzoru, wykonawca przeprowadzi dodatkowe  badania tych materiałów, których jakość będzie budzić wątpliwości. Świadectwa materiałów  i wyrobów będą gromadzone i będą stanowić załączniki do protokołu odbioru robót.</w:t>
      </w:r>
    </w:p>
    <w:p w14:paraId="08B4CB39" w14:textId="77777777" w:rsidR="008904BB" w:rsidRDefault="008904BB" w:rsidP="008904BB">
      <w:pPr>
        <w:pStyle w:val="Standard"/>
        <w:spacing w:line="360" w:lineRule="auto"/>
        <w:ind w:firstLine="426"/>
        <w:jc w:val="both"/>
        <w:rPr>
          <w:rFonts w:ascii="Arial" w:hAnsi="Arial"/>
        </w:rPr>
      </w:pPr>
    </w:p>
    <w:p w14:paraId="1AE4F398" w14:textId="77777777" w:rsidR="008904BB" w:rsidRDefault="008904BB" w:rsidP="008904BB">
      <w:pPr>
        <w:pStyle w:val="Standard"/>
        <w:spacing w:line="360" w:lineRule="auto"/>
        <w:jc w:val="both"/>
        <w:rPr>
          <w:rFonts w:ascii="Arial" w:hAnsi="Arial"/>
          <w:b/>
          <w:u w:val="single"/>
        </w:rPr>
      </w:pPr>
      <w:r>
        <w:rPr>
          <w:rFonts w:ascii="Arial" w:hAnsi="Arial"/>
          <w:b/>
          <w:u w:val="single"/>
        </w:rPr>
        <w:t>ad. 7  Dokumenty odniesienia</w:t>
      </w:r>
    </w:p>
    <w:p w14:paraId="5C61D64C" w14:textId="77777777" w:rsidR="008904BB" w:rsidRDefault="008904BB" w:rsidP="008904BB">
      <w:pPr>
        <w:pStyle w:val="Standard"/>
        <w:tabs>
          <w:tab w:val="left" w:pos="285"/>
        </w:tabs>
        <w:spacing w:line="360" w:lineRule="auto"/>
        <w:ind w:firstLine="426"/>
        <w:jc w:val="both"/>
        <w:rPr>
          <w:rFonts w:ascii="Arial" w:hAnsi="Arial"/>
        </w:rPr>
      </w:pPr>
      <w:r>
        <w:rPr>
          <w:rFonts w:ascii="Arial" w:hAnsi="Arial"/>
        </w:rPr>
        <w:t>Podstawowe dokumenty stanowiące podstawę do wykonania robót:</w:t>
      </w:r>
    </w:p>
    <w:p w14:paraId="306717C6" w14:textId="77777777" w:rsidR="008904BB" w:rsidRDefault="008904BB" w:rsidP="008904BB">
      <w:pPr>
        <w:pStyle w:val="Standard"/>
        <w:numPr>
          <w:ilvl w:val="0"/>
          <w:numId w:val="24"/>
        </w:numPr>
        <w:tabs>
          <w:tab w:val="left" w:pos="285"/>
        </w:tabs>
        <w:autoSpaceDE/>
        <w:autoSpaceDN/>
        <w:spacing w:line="360" w:lineRule="auto"/>
        <w:jc w:val="both"/>
        <w:rPr>
          <w:rFonts w:ascii="Arial" w:hAnsi="Arial"/>
        </w:rPr>
      </w:pPr>
      <w:r>
        <w:rPr>
          <w:rFonts w:ascii="Arial" w:hAnsi="Arial"/>
        </w:rPr>
        <w:t>plan sytuacyjny i projekt techniczny</w:t>
      </w:r>
    </w:p>
    <w:p w14:paraId="7E07CB8F" w14:textId="77777777" w:rsidR="008904BB" w:rsidRDefault="008904BB" w:rsidP="008904BB">
      <w:pPr>
        <w:pStyle w:val="Standard"/>
        <w:numPr>
          <w:ilvl w:val="0"/>
          <w:numId w:val="24"/>
        </w:numPr>
        <w:tabs>
          <w:tab w:val="left" w:pos="285"/>
        </w:tabs>
        <w:autoSpaceDE/>
        <w:autoSpaceDN/>
        <w:spacing w:line="360" w:lineRule="auto"/>
        <w:jc w:val="both"/>
        <w:rPr>
          <w:rFonts w:ascii="Arial" w:hAnsi="Arial"/>
        </w:rPr>
      </w:pPr>
      <w:r>
        <w:rPr>
          <w:rFonts w:ascii="Arial" w:hAnsi="Arial"/>
        </w:rPr>
        <w:t>specyfikacja techniczna</w:t>
      </w:r>
    </w:p>
    <w:p w14:paraId="0C193BD7" w14:textId="77777777" w:rsidR="008904BB" w:rsidRDefault="008904BB" w:rsidP="008904BB">
      <w:pPr>
        <w:pStyle w:val="Standard"/>
        <w:numPr>
          <w:ilvl w:val="0"/>
          <w:numId w:val="24"/>
        </w:numPr>
        <w:tabs>
          <w:tab w:val="left" w:pos="285"/>
        </w:tabs>
        <w:autoSpaceDE/>
        <w:autoSpaceDN/>
        <w:spacing w:line="360" w:lineRule="auto"/>
        <w:jc w:val="both"/>
        <w:rPr>
          <w:rFonts w:ascii="Arial" w:hAnsi="Arial"/>
        </w:rPr>
      </w:pPr>
      <w:r>
        <w:rPr>
          <w:rFonts w:ascii="Arial" w:hAnsi="Arial" w:cs="Arial"/>
        </w:rPr>
        <w:t>PN-EN 13201 Oświetlenie dróg</w:t>
      </w:r>
    </w:p>
    <w:p w14:paraId="3F196991" w14:textId="77777777" w:rsidR="008904BB" w:rsidRDefault="008904BB" w:rsidP="008904BB">
      <w:pPr>
        <w:pStyle w:val="Standard"/>
        <w:numPr>
          <w:ilvl w:val="0"/>
          <w:numId w:val="24"/>
        </w:numPr>
        <w:tabs>
          <w:tab w:val="left" w:pos="285"/>
        </w:tabs>
        <w:autoSpaceDE/>
        <w:autoSpaceDN/>
        <w:spacing w:line="360" w:lineRule="auto"/>
        <w:jc w:val="both"/>
        <w:rPr>
          <w:rFonts w:ascii="Arial" w:hAnsi="Arial"/>
        </w:rPr>
      </w:pPr>
      <w:r>
        <w:rPr>
          <w:rFonts w:ascii="Arial" w:hAnsi="Arial"/>
        </w:rPr>
        <w:t>Rozporządzenie Ministra Przemysłu w sprawie warunków technicznych jakim</w:t>
      </w:r>
    </w:p>
    <w:p w14:paraId="4CF3BDEF" w14:textId="77777777" w:rsidR="008904BB" w:rsidRDefault="008904BB" w:rsidP="008904BB">
      <w:pPr>
        <w:pStyle w:val="Standard"/>
        <w:numPr>
          <w:ilvl w:val="0"/>
          <w:numId w:val="24"/>
        </w:numPr>
        <w:tabs>
          <w:tab w:val="left" w:pos="285"/>
        </w:tabs>
        <w:autoSpaceDE/>
        <w:autoSpaceDN/>
        <w:spacing w:line="360" w:lineRule="auto"/>
        <w:jc w:val="both"/>
        <w:rPr>
          <w:rFonts w:ascii="Arial" w:hAnsi="Arial"/>
        </w:rPr>
      </w:pPr>
      <w:r>
        <w:rPr>
          <w:rFonts w:ascii="Arial" w:hAnsi="Arial"/>
        </w:rPr>
        <w:t>powinny odpowiadać urządzenia elektroenergetyczne w zakresie ochrony przeciwporażeniowej (nr 473 DU nr 81/90),</w:t>
      </w:r>
    </w:p>
    <w:p w14:paraId="3DCA66FF" w14:textId="77777777" w:rsidR="008904BB" w:rsidRDefault="008904BB" w:rsidP="008904BB">
      <w:pPr>
        <w:pStyle w:val="Standard"/>
        <w:numPr>
          <w:ilvl w:val="0"/>
          <w:numId w:val="24"/>
        </w:numPr>
        <w:tabs>
          <w:tab w:val="left" w:pos="285"/>
        </w:tabs>
        <w:autoSpaceDE/>
        <w:autoSpaceDN/>
        <w:spacing w:line="360" w:lineRule="auto"/>
        <w:jc w:val="both"/>
        <w:rPr>
          <w:rFonts w:ascii="Arial" w:hAnsi="Arial"/>
        </w:rPr>
      </w:pPr>
      <w:r>
        <w:rPr>
          <w:rFonts w:ascii="Arial" w:hAnsi="Arial"/>
        </w:rPr>
        <w:t>Polska Norma PN-91/E-05009/01</w:t>
      </w:r>
    </w:p>
    <w:p w14:paraId="18DE1111" w14:textId="77777777" w:rsidR="008904BB" w:rsidRDefault="008904BB" w:rsidP="008904BB">
      <w:pPr>
        <w:pStyle w:val="Standard"/>
        <w:numPr>
          <w:ilvl w:val="0"/>
          <w:numId w:val="24"/>
        </w:numPr>
        <w:tabs>
          <w:tab w:val="left" w:pos="285"/>
        </w:tabs>
        <w:autoSpaceDE/>
        <w:autoSpaceDN/>
        <w:spacing w:line="360" w:lineRule="auto"/>
        <w:jc w:val="both"/>
        <w:rPr>
          <w:rFonts w:ascii="Arial" w:hAnsi="Arial"/>
        </w:rPr>
      </w:pPr>
      <w:r>
        <w:rPr>
          <w:rFonts w:ascii="Arial" w:hAnsi="Arial"/>
        </w:rPr>
        <w:t>Warunki techniczne wykonania i odbioru robót budowlanych – wyd. MSWiA</w:t>
      </w:r>
    </w:p>
    <w:p w14:paraId="1A417725" w14:textId="77777777" w:rsidR="00A073FD" w:rsidRDefault="00A073FD" w:rsidP="008904BB">
      <w:pPr>
        <w:pStyle w:val="Standard"/>
        <w:spacing w:line="360" w:lineRule="auto"/>
        <w:ind w:firstLine="15"/>
        <w:jc w:val="both"/>
        <w:rPr>
          <w:rFonts w:ascii="Arial" w:hAnsi="Arial"/>
          <w:b/>
          <w:u w:val="single"/>
        </w:rPr>
      </w:pPr>
    </w:p>
    <w:p w14:paraId="5C84823C" w14:textId="77777777" w:rsidR="008904BB" w:rsidRDefault="008904BB" w:rsidP="008904BB">
      <w:pPr>
        <w:pStyle w:val="Standard"/>
        <w:spacing w:line="360" w:lineRule="auto"/>
        <w:ind w:firstLine="15"/>
        <w:jc w:val="both"/>
        <w:rPr>
          <w:rFonts w:ascii="Arial" w:hAnsi="Arial"/>
          <w:b/>
          <w:u w:val="single"/>
        </w:rPr>
      </w:pPr>
      <w:r>
        <w:rPr>
          <w:rFonts w:ascii="Arial" w:hAnsi="Arial"/>
          <w:b/>
          <w:u w:val="single"/>
        </w:rPr>
        <w:t>ad. 8  Obmiar robót</w:t>
      </w:r>
    </w:p>
    <w:p w14:paraId="62850FB0" w14:textId="77777777" w:rsidR="008904BB" w:rsidRDefault="008904BB" w:rsidP="008904BB">
      <w:pPr>
        <w:pStyle w:val="Standard"/>
        <w:spacing w:line="360" w:lineRule="auto"/>
        <w:ind w:firstLine="426"/>
        <w:jc w:val="both"/>
        <w:rPr>
          <w:rFonts w:ascii="Arial" w:hAnsi="Arial"/>
        </w:rPr>
      </w:pPr>
      <w:r>
        <w:rPr>
          <w:rFonts w:ascii="Arial" w:hAnsi="Arial"/>
        </w:rPr>
        <w:t>Roboty objęte niniejsza specyfikacją techniczną obmierza się w niżej wymienionych jednostkach miary:</w:t>
      </w:r>
    </w:p>
    <w:p w14:paraId="25B7AF40" w14:textId="77777777" w:rsidR="008904BB" w:rsidRDefault="008904BB" w:rsidP="008904BB">
      <w:pPr>
        <w:pStyle w:val="Standard"/>
        <w:spacing w:line="360" w:lineRule="auto"/>
        <w:ind w:firstLine="426"/>
        <w:jc w:val="both"/>
        <w:rPr>
          <w:rFonts w:ascii="Arial" w:hAnsi="Arial"/>
        </w:rPr>
      </w:pPr>
      <w:r>
        <w:rPr>
          <w:rFonts w:ascii="Arial" w:hAnsi="Arial"/>
        </w:rPr>
        <w:t>m – dla dostaw kabli, przewodów, uziomów poziomych,</w:t>
      </w:r>
    </w:p>
    <w:p w14:paraId="12CAFBB3" w14:textId="77777777" w:rsidR="008904BB" w:rsidRDefault="008904BB" w:rsidP="008904BB">
      <w:pPr>
        <w:pStyle w:val="Standard"/>
        <w:spacing w:line="360" w:lineRule="auto"/>
        <w:ind w:firstLine="426"/>
        <w:jc w:val="both"/>
        <w:rPr>
          <w:rFonts w:ascii="Arial" w:hAnsi="Arial"/>
        </w:rPr>
      </w:pPr>
      <w:r>
        <w:rPr>
          <w:rFonts w:ascii="Arial" w:hAnsi="Arial"/>
        </w:rPr>
        <w:t>m</w:t>
      </w:r>
      <w:r>
        <w:rPr>
          <w:rFonts w:ascii="Arial" w:hAnsi="Arial"/>
          <w:vertAlign w:val="superscript"/>
        </w:rPr>
        <w:t>3</w:t>
      </w:r>
      <w:r>
        <w:rPr>
          <w:rFonts w:ascii="Arial" w:hAnsi="Arial"/>
        </w:rPr>
        <w:t xml:space="preserve"> – wykopy, nasypanie warstwy piasku,</w:t>
      </w:r>
    </w:p>
    <w:p w14:paraId="3A9A6A2E" w14:textId="77777777" w:rsidR="008904BB" w:rsidRDefault="008904BB" w:rsidP="008904BB">
      <w:pPr>
        <w:pStyle w:val="Standard"/>
        <w:spacing w:line="360" w:lineRule="auto"/>
        <w:ind w:firstLine="426"/>
        <w:jc w:val="both"/>
        <w:rPr>
          <w:rFonts w:ascii="Arial" w:hAnsi="Arial"/>
        </w:rPr>
      </w:pPr>
      <w:proofErr w:type="spellStart"/>
      <w:r>
        <w:rPr>
          <w:rFonts w:ascii="Arial" w:hAnsi="Arial"/>
        </w:rPr>
        <w:t>kpl</w:t>
      </w:r>
      <w:proofErr w:type="spellEnd"/>
      <w:r>
        <w:rPr>
          <w:rFonts w:ascii="Arial" w:hAnsi="Arial"/>
        </w:rPr>
        <w:t>. – słupy oświetleniowe, tabliczki bezpiecznikowe, oprawy oświetleniowe.</w:t>
      </w:r>
    </w:p>
    <w:p w14:paraId="50E83157" w14:textId="77777777" w:rsidR="008904BB" w:rsidRDefault="008904BB" w:rsidP="008904BB">
      <w:pPr>
        <w:pStyle w:val="Standard"/>
        <w:spacing w:line="360" w:lineRule="auto"/>
        <w:ind w:firstLine="15"/>
        <w:jc w:val="both"/>
        <w:rPr>
          <w:rFonts w:ascii="Arial" w:hAnsi="Arial"/>
        </w:rPr>
      </w:pPr>
      <w:r>
        <w:rPr>
          <w:rFonts w:ascii="Arial" w:hAnsi="Arial"/>
        </w:rPr>
        <w:t>Obmiar robót określa ilość wykonanych robót zgodnie postanowieniami umowy w jednostkach miary ustalonych w Przedmiarze Robót.</w:t>
      </w:r>
    </w:p>
    <w:p w14:paraId="76B9AD25" w14:textId="77777777" w:rsidR="008904BB" w:rsidRDefault="008904BB" w:rsidP="008904BB">
      <w:pPr>
        <w:pStyle w:val="Standard"/>
        <w:spacing w:line="360" w:lineRule="auto"/>
        <w:ind w:firstLine="15"/>
        <w:jc w:val="both"/>
        <w:rPr>
          <w:rFonts w:ascii="Arial" w:hAnsi="Arial"/>
        </w:rPr>
      </w:pPr>
      <w:r>
        <w:rPr>
          <w:rFonts w:ascii="Arial" w:hAnsi="Arial"/>
        </w:rPr>
        <w:t>Ilość robót oblicza się według obmiaru z natury, z uwzględnieniem wymagań technicznych zawartych w niniejszej ST i ujmuje w księdze obmiaru.</w:t>
      </w:r>
    </w:p>
    <w:p w14:paraId="4C345CC7" w14:textId="77777777" w:rsidR="008904BB" w:rsidRDefault="008904BB" w:rsidP="008904BB">
      <w:pPr>
        <w:pStyle w:val="Standard"/>
        <w:spacing w:line="360" w:lineRule="auto"/>
        <w:ind w:firstLine="15"/>
        <w:jc w:val="both"/>
        <w:rPr>
          <w:rFonts w:ascii="Arial" w:hAnsi="Arial"/>
        </w:rPr>
      </w:pPr>
      <w:r>
        <w:rPr>
          <w:rFonts w:ascii="Arial" w:hAnsi="Arial"/>
        </w:rPr>
        <w:t>Wszystkie urządzenia i sprzęt pomiarowy stosowane do obmiaru robót podlegają akceptacji Inspektora nadzoru i muszą posiadać ważne certyfikaty legalizacji.</w:t>
      </w:r>
    </w:p>
    <w:p w14:paraId="0FD80D58" w14:textId="77777777" w:rsidR="008904BB" w:rsidRDefault="008904BB" w:rsidP="008904BB">
      <w:pPr>
        <w:pStyle w:val="Standard"/>
        <w:spacing w:line="360" w:lineRule="auto"/>
        <w:ind w:firstLine="15"/>
        <w:jc w:val="both"/>
        <w:rPr>
          <w:rFonts w:ascii="Arial" w:hAnsi="Arial"/>
          <w:b/>
        </w:rPr>
      </w:pPr>
    </w:p>
    <w:p w14:paraId="6E84B4A5" w14:textId="77777777" w:rsidR="008904BB" w:rsidRDefault="008904BB" w:rsidP="008904BB">
      <w:pPr>
        <w:pStyle w:val="Standard"/>
        <w:spacing w:line="360" w:lineRule="auto"/>
        <w:ind w:firstLine="15"/>
        <w:jc w:val="both"/>
        <w:rPr>
          <w:rFonts w:ascii="Arial" w:hAnsi="Arial"/>
          <w:b/>
          <w:u w:val="single"/>
        </w:rPr>
      </w:pPr>
      <w:r>
        <w:rPr>
          <w:rFonts w:ascii="Arial" w:hAnsi="Arial"/>
          <w:b/>
          <w:u w:val="single"/>
        </w:rPr>
        <w:t>ad. 9  Odbiór robót</w:t>
      </w:r>
    </w:p>
    <w:p w14:paraId="74130950" w14:textId="77777777" w:rsidR="008904BB" w:rsidRDefault="008904BB" w:rsidP="008904BB">
      <w:pPr>
        <w:pStyle w:val="Standard"/>
        <w:spacing w:line="360" w:lineRule="auto"/>
        <w:ind w:firstLine="426"/>
        <w:jc w:val="both"/>
        <w:rPr>
          <w:rFonts w:ascii="Arial" w:hAnsi="Arial"/>
        </w:rPr>
      </w:pPr>
      <w:r>
        <w:rPr>
          <w:rFonts w:ascii="Arial" w:hAnsi="Arial"/>
        </w:rPr>
        <w:t>Przedmiotem odbioru będzie całość wykonanych prac zgodnie z kosztorysem ofertowym. Całkowite zakończenie robót na podstawie gotowości do odbioru, zgłoszonej przez Wykonawcę na piśmie i potwierdzonej przez inspektora nadzoru. Odbioru robót dokona komisja wyznaczona przez Zamawiającego, w obecności Inspektora Nadzoru i Wykonawcy. Komisja odbierająca roboty dokona ich oceny jakościowej na podstawie przedłożonych wyników badań i pomiarów, oceny wizualnej oraz zgodności wykonanych prac z umową. Odbiór pogwarancyjny polega na ocenie wykonanych robót związanych z usunięciem wad i usterek stwierdzonych podczas odbioru oraz zaistniałych w okresie gwarancyjnym.</w:t>
      </w:r>
    </w:p>
    <w:p w14:paraId="19592725" w14:textId="77777777" w:rsidR="008904BB" w:rsidRDefault="008904BB" w:rsidP="008904BB">
      <w:pPr>
        <w:pStyle w:val="Standard"/>
        <w:spacing w:line="360" w:lineRule="auto"/>
        <w:ind w:firstLine="15"/>
        <w:jc w:val="both"/>
        <w:rPr>
          <w:rFonts w:ascii="Arial" w:hAnsi="Arial"/>
          <w:b/>
        </w:rPr>
      </w:pPr>
    </w:p>
    <w:p w14:paraId="0C3F6B45" w14:textId="77777777" w:rsidR="008904BB" w:rsidRDefault="008904BB" w:rsidP="008904BB">
      <w:pPr>
        <w:pStyle w:val="Standard"/>
        <w:spacing w:line="360" w:lineRule="auto"/>
        <w:ind w:firstLine="15"/>
        <w:jc w:val="both"/>
        <w:rPr>
          <w:rFonts w:ascii="Arial" w:hAnsi="Arial"/>
          <w:b/>
          <w:u w:val="single"/>
        </w:rPr>
      </w:pPr>
      <w:r>
        <w:rPr>
          <w:rFonts w:ascii="Arial" w:hAnsi="Arial"/>
          <w:b/>
          <w:u w:val="single"/>
        </w:rPr>
        <w:t>ad. 10  Podstawa płatności</w:t>
      </w:r>
    </w:p>
    <w:p w14:paraId="7802EBB6" w14:textId="77777777" w:rsidR="008904BB" w:rsidRDefault="008904BB" w:rsidP="008904BB">
      <w:pPr>
        <w:pStyle w:val="Standard"/>
        <w:spacing w:line="360" w:lineRule="auto"/>
        <w:ind w:firstLine="426"/>
        <w:jc w:val="both"/>
        <w:rPr>
          <w:rFonts w:ascii="Arial" w:hAnsi="Arial"/>
        </w:rPr>
      </w:pPr>
      <w:r>
        <w:rPr>
          <w:rFonts w:ascii="Arial" w:hAnsi="Arial"/>
        </w:rPr>
        <w:t>Płatność za jednostkę obmiarową roboty należy przyjmować zgodnie z postanowieniami umowy,  obmiarem robót, oceną jakości użytych materiałów i jakości wykonania robót, na podstawie wyników pomiarów i badań.</w:t>
      </w:r>
    </w:p>
    <w:p w14:paraId="2319A76B" w14:textId="77777777" w:rsidR="008904BB" w:rsidRDefault="008904BB" w:rsidP="008904BB">
      <w:pPr>
        <w:pStyle w:val="Standard"/>
        <w:spacing w:line="360" w:lineRule="auto"/>
        <w:ind w:firstLine="426"/>
        <w:jc w:val="both"/>
        <w:rPr>
          <w:rFonts w:ascii="Arial" w:hAnsi="Arial"/>
        </w:rPr>
      </w:pPr>
      <w:r>
        <w:rPr>
          <w:rFonts w:ascii="Arial" w:hAnsi="Arial"/>
        </w:rPr>
        <w:t>Cena wykonania robót obejmuje:</w:t>
      </w:r>
    </w:p>
    <w:p w14:paraId="2A3888EB" w14:textId="77777777" w:rsidR="008904BB" w:rsidRDefault="008904BB" w:rsidP="008904BB">
      <w:pPr>
        <w:pStyle w:val="Standard"/>
        <w:spacing w:line="360" w:lineRule="auto"/>
        <w:ind w:firstLine="426"/>
        <w:jc w:val="both"/>
        <w:rPr>
          <w:rFonts w:ascii="Arial" w:hAnsi="Arial"/>
        </w:rPr>
      </w:pPr>
      <w:r>
        <w:rPr>
          <w:rFonts w:ascii="Arial" w:hAnsi="Arial"/>
        </w:rPr>
        <w:t xml:space="preserve"> a) prace geodezyjne związane z wyznaczeniem, realizacją i inwentaryzacją powykonawczą robót  i obiektu wraz ze sporządzeniem wymaganej dokumentacji (mapy powykonawczej).</w:t>
      </w:r>
    </w:p>
    <w:p w14:paraId="55E95911" w14:textId="77777777" w:rsidR="008904BB" w:rsidRDefault="008904BB" w:rsidP="008904BB">
      <w:pPr>
        <w:pStyle w:val="Standard"/>
        <w:spacing w:line="360" w:lineRule="auto"/>
        <w:ind w:firstLine="426"/>
        <w:jc w:val="both"/>
        <w:rPr>
          <w:rFonts w:ascii="Arial" w:hAnsi="Arial"/>
        </w:rPr>
      </w:pPr>
      <w:r>
        <w:rPr>
          <w:rFonts w:ascii="Arial" w:hAnsi="Arial"/>
        </w:rPr>
        <w:t>b) dostarczenie materiałów, sprzętu i urządzeń oraz ich składanie</w:t>
      </w:r>
    </w:p>
    <w:p w14:paraId="740AB5C4" w14:textId="77777777" w:rsidR="008904BB" w:rsidRDefault="008904BB" w:rsidP="008904BB">
      <w:pPr>
        <w:pStyle w:val="Standard"/>
        <w:spacing w:line="360" w:lineRule="auto"/>
        <w:ind w:firstLine="426"/>
        <w:jc w:val="both"/>
        <w:rPr>
          <w:rFonts w:ascii="Arial" w:hAnsi="Arial"/>
        </w:rPr>
      </w:pPr>
      <w:r>
        <w:rPr>
          <w:rFonts w:ascii="Arial" w:hAnsi="Arial"/>
        </w:rPr>
        <w:t>c) wykonanie robót zasadniczych, wykończeniowych, montażu osprzętu; montażu i rozruchu urządzeń,</w:t>
      </w:r>
    </w:p>
    <w:p w14:paraId="59EC232D" w14:textId="77777777" w:rsidR="008904BB" w:rsidRDefault="008904BB" w:rsidP="008904BB">
      <w:pPr>
        <w:pStyle w:val="Standard"/>
        <w:spacing w:line="360" w:lineRule="auto"/>
        <w:ind w:firstLine="426"/>
        <w:jc w:val="both"/>
        <w:rPr>
          <w:rFonts w:ascii="Arial" w:hAnsi="Arial"/>
        </w:rPr>
      </w:pPr>
      <w:r>
        <w:rPr>
          <w:rFonts w:ascii="Arial" w:hAnsi="Arial"/>
        </w:rPr>
        <w:t>d) wykonanie niezbędnych przebić, przepustów,</w:t>
      </w:r>
    </w:p>
    <w:p w14:paraId="530E62AB" w14:textId="77777777" w:rsidR="008904BB" w:rsidRDefault="008904BB" w:rsidP="008904BB">
      <w:pPr>
        <w:pStyle w:val="Standard"/>
        <w:spacing w:line="360" w:lineRule="auto"/>
        <w:ind w:firstLine="426"/>
        <w:jc w:val="both"/>
        <w:rPr>
          <w:rFonts w:ascii="Arial" w:hAnsi="Arial"/>
        </w:rPr>
      </w:pPr>
      <w:r>
        <w:rPr>
          <w:rFonts w:ascii="Arial" w:hAnsi="Arial"/>
        </w:rPr>
        <w:t>e) wykonanie dokumentacji powykonawczej robót,</w:t>
      </w:r>
    </w:p>
    <w:p w14:paraId="69EC147B" w14:textId="77777777" w:rsidR="008904BB" w:rsidRDefault="008904BB" w:rsidP="008904BB">
      <w:pPr>
        <w:pStyle w:val="Standard"/>
        <w:spacing w:line="360" w:lineRule="auto"/>
        <w:ind w:firstLine="426"/>
        <w:jc w:val="both"/>
        <w:rPr>
          <w:rFonts w:ascii="Arial" w:hAnsi="Arial"/>
        </w:rPr>
      </w:pPr>
      <w:r>
        <w:rPr>
          <w:rFonts w:ascii="Arial" w:hAnsi="Arial"/>
        </w:rPr>
        <w:t>f) przywrócenie terenu budowy do stanu początkowego,</w:t>
      </w:r>
    </w:p>
    <w:p w14:paraId="20DAB523" w14:textId="77777777" w:rsidR="008904BB" w:rsidRDefault="008904BB" w:rsidP="008904BB">
      <w:pPr>
        <w:pStyle w:val="Standard"/>
        <w:spacing w:line="360" w:lineRule="auto"/>
        <w:ind w:firstLine="426"/>
        <w:jc w:val="both"/>
        <w:rPr>
          <w:rFonts w:ascii="Arial" w:hAnsi="Arial"/>
        </w:rPr>
      </w:pPr>
      <w:r>
        <w:rPr>
          <w:rFonts w:ascii="Arial" w:hAnsi="Arial"/>
        </w:rPr>
        <w:t xml:space="preserve">g) wykonanie badań i prób </w:t>
      </w:r>
      <w:proofErr w:type="spellStart"/>
      <w:r>
        <w:rPr>
          <w:rFonts w:ascii="Arial" w:hAnsi="Arial"/>
        </w:rPr>
        <w:t>pomontażowych</w:t>
      </w:r>
      <w:proofErr w:type="spellEnd"/>
      <w:r>
        <w:rPr>
          <w:rFonts w:ascii="Arial" w:hAnsi="Arial"/>
        </w:rPr>
        <w:t>,</w:t>
      </w:r>
    </w:p>
    <w:p w14:paraId="0163BC43" w14:textId="77777777" w:rsidR="008904BB" w:rsidRDefault="008904BB" w:rsidP="008904BB">
      <w:pPr>
        <w:pStyle w:val="Standard"/>
        <w:spacing w:line="360" w:lineRule="auto"/>
        <w:ind w:firstLine="426"/>
        <w:jc w:val="both"/>
        <w:rPr>
          <w:rFonts w:ascii="Arial" w:hAnsi="Arial"/>
        </w:rPr>
      </w:pPr>
      <w:r>
        <w:rPr>
          <w:rFonts w:ascii="Arial" w:hAnsi="Arial"/>
        </w:rPr>
        <w:t>h) zgłoszenie i doprowadzenie do odbioru robót.</w:t>
      </w:r>
    </w:p>
    <w:p w14:paraId="6A3A00D2" w14:textId="77777777" w:rsidR="008904BB" w:rsidRDefault="008904BB" w:rsidP="008904BB">
      <w:pPr>
        <w:pStyle w:val="Standard"/>
        <w:spacing w:line="360" w:lineRule="auto"/>
        <w:ind w:firstLine="15"/>
        <w:jc w:val="both"/>
        <w:rPr>
          <w:rFonts w:ascii="Arial" w:hAnsi="Arial"/>
          <w:b/>
        </w:rPr>
      </w:pPr>
    </w:p>
    <w:p w14:paraId="4E3E781E" w14:textId="77777777" w:rsidR="008904BB" w:rsidRDefault="008904BB" w:rsidP="008904BB">
      <w:pPr>
        <w:pStyle w:val="Standard"/>
        <w:spacing w:line="360" w:lineRule="auto"/>
        <w:jc w:val="both"/>
        <w:rPr>
          <w:rFonts w:ascii="Arial" w:hAnsi="Arial"/>
          <w:b/>
          <w:u w:val="single"/>
        </w:rPr>
      </w:pPr>
      <w:r>
        <w:rPr>
          <w:rFonts w:ascii="Arial" w:hAnsi="Arial"/>
          <w:b/>
          <w:u w:val="single"/>
        </w:rPr>
        <w:t>ad. 11  Przepisy, normy, rozporządzenia</w:t>
      </w:r>
    </w:p>
    <w:p w14:paraId="4D92F78E" w14:textId="77777777" w:rsidR="008904BB" w:rsidRPr="003A3311" w:rsidRDefault="008904BB" w:rsidP="008904BB">
      <w:pPr>
        <w:pStyle w:val="Standard"/>
        <w:numPr>
          <w:ilvl w:val="0"/>
          <w:numId w:val="25"/>
        </w:numPr>
        <w:tabs>
          <w:tab w:val="left" w:pos="786"/>
        </w:tabs>
        <w:autoSpaceDE/>
        <w:autoSpaceDN/>
        <w:spacing w:line="360" w:lineRule="auto"/>
        <w:jc w:val="both"/>
        <w:rPr>
          <w:rFonts w:ascii="Arial" w:hAnsi="Arial"/>
          <w:sz w:val="22"/>
          <w:szCs w:val="22"/>
        </w:rPr>
      </w:pPr>
      <w:r w:rsidRPr="003A3311">
        <w:rPr>
          <w:rFonts w:ascii="Arial" w:hAnsi="Arial"/>
          <w:sz w:val="22"/>
          <w:szCs w:val="22"/>
        </w:rPr>
        <w:t xml:space="preserve">Prawo budowlane (Dz.U z 2010r., Nr 243, </w:t>
      </w:r>
      <w:proofErr w:type="spellStart"/>
      <w:r w:rsidRPr="003A3311">
        <w:rPr>
          <w:rFonts w:ascii="Arial" w:hAnsi="Arial"/>
          <w:sz w:val="22"/>
          <w:szCs w:val="22"/>
        </w:rPr>
        <w:t>poz</w:t>
      </w:r>
      <w:proofErr w:type="spellEnd"/>
      <w:r w:rsidRPr="003A3311">
        <w:rPr>
          <w:rFonts w:ascii="Arial" w:hAnsi="Arial"/>
          <w:sz w:val="22"/>
          <w:szCs w:val="22"/>
        </w:rPr>
        <w:t xml:space="preserve">, 1623 z </w:t>
      </w:r>
      <w:proofErr w:type="spellStart"/>
      <w:r w:rsidRPr="003A3311">
        <w:rPr>
          <w:rFonts w:ascii="Arial" w:hAnsi="Arial"/>
          <w:sz w:val="22"/>
          <w:szCs w:val="22"/>
        </w:rPr>
        <w:t>późn</w:t>
      </w:r>
      <w:proofErr w:type="spellEnd"/>
      <w:r w:rsidRPr="003A3311">
        <w:rPr>
          <w:rFonts w:ascii="Arial" w:hAnsi="Arial"/>
          <w:sz w:val="22"/>
          <w:szCs w:val="22"/>
        </w:rPr>
        <w:t xml:space="preserve">. </w:t>
      </w:r>
      <w:proofErr w:type="spellStart"/>
      <w:r w:rsidRPr="003A3311">
        <w:rPr>
          <w:rFonts w:ascii="Arial" w:hAnsi="Arial"/>
          <w:sz w:val="22"/>
          <w:szCs w:val="22"/>
        </w:rPr>
        <w:t>zm</w:t>
      </w:r>
      <w:proofErr w:type="spellEnd"/>
      <w:r w:rsidRPr="003A3311">
        <w:rPr>
          <w:rFonts w:ascii="Arial" w:hAnsi="Arial"/>
          <w:sz w:val="22"/>
          <w:szCs w:val="22"/>
        </w:rPr>
        <w:t>),</w:t>
      </w:r>
    </w:p>
    <w:p w14:paraId="1A2FE891" w14:textId="77777777" w:rsidR="008904BB" w:rsidRPr="003A3311" w:rsidRDefault="008904BB" w:rsidP="008904BB">
      <w:pPr>
        <w:pStyle w:val="Standard"/>
        <w:numPr>
          <w:ilvl w:val="0"/>
          <w:numId w:val="25"/>
        </w:numPr>
        <w:tabs>
          <w:tab w:val="left" w:pos="786"/>
        </w:tabs>
        <w:autoSpaceDE/>
        <w:autoSpaceDN/>
        <w:spacing w:line="360" w:lineRule="auto"/>
        <w:jc w:val="both"/>
        <w:rPr>
          <w:rFonts w:ascii="Arial" w:hAnsi="Arial"/>
          <w:sz w:val="22"/>
          <w:szCs w:val="22"/>
        </w:rPr>
      </w:pPr>
      <w:r w:rsidRPr="003A3311">
        <w:rPr>
          <w:rFonts w:ascii="Arial" w:hAnsi="Arial"/>
          <w:sz w:val="22"/>
          <w:szCs w:val="22"/>
        </w:rPr>
        <w:t xml:space="preserve">Ustawa o prawie autorskim (Dz. U. z 2006r., poz. 631 z </w:t>
      </w:r>
      <w:proofErr w:type="spellStart"/>
      <w:r w:rsidRPr="003A3311">
        <w:rPr>
          <w:rFonts w:ascii="Arial" w:hAnsi="Arial"/>
          <w:sz w:val="22"/>
          <w:szCs w:val="22"/>
        </w:rPr>
        <w:t>późn</w:t>
      </w:r>
      <w:proofErr w:type="spellEnd"/>
      <w:r w:rsidRPr="003A3311">
        <w:rPr>
          <w:rFonts w:ascii="Arial" w:hAnsi="Arial"/>
          <w:sz w:val="22"/>
          <w:szCs w:val="22"/>
        </w:rPr>
        <w:t>. zm.),</w:t>
      </w:r>
    </w:p>
    <w:p w14:paraId="3AF9BE52" w14:textId="77777777" w:rsidR="008904BB" w:rsidRDefault="008904BB" w:rsidP="008904BB">
      <w:pPr>
        <w:pStyle w:val="Standard"/>
        <w:numPr>
          <w:ilvl w:val="0"/>
          <w:numId w:val="26"/>
        </w:numPr>
        <w:tabs>
          <w:tab w:val="left" w:pos="786"/>
        </w:tabs>
        <w:autoSpaceDE/>
        <w:autoSpaceDN/>
        <w:spacing w:line="360" w:lineRule="auto"/>
        <w:jc w:val="both"/>
        <w:rPr>
          <w:rFonts w:ascii="Arial" w:hAnsi="Arial"/>
          <w:sz w:val="22"/>
          <w:szCs w:val="22"/>
        </w:rPr>
      </w:pPr>
      <w:r w:rsidRPr="003A3311">
        <w:rPr>
          <w:rFonts w:ascii="Arial" w:hAnsi="Arial"/>
          <w:sz w:val="22"/>
          <w:szCs w:val="22"/>
        </w:rPr>
        <w:t>Ustawa o badaniach i certyfikacji z dnia 03.04.1993r. - Dz.U nr 55 1993, poz. 250 z późniejszymi zmianami,</w:t>
      </w:r>
    </w:p>
    <w:p w14:paraId="7880E96E" w14:textId="77777777" w:rsidR="004F6A1D" w:rsidRDefault="004F6A1D" w:rsidP="004F6A1D">
      <w:pPr>
        <w:pStyle w:val="Standard"/>
        <w:tabs>
          <w:tab w:val="left" w:pos="786"/>
        </w:tabs>
        <w:autoSpaceDE/>
        <w:autoSpaceDN/>
        <w:spacing w:line="360" w:lineRule="auto"/>
        <w:ind w:left="720"/>
        <w:jc w:val="both"/>
        <w:rPr>
          <w:rFonts w:ascii="Arial" w:hAnsi="Arial"/>
          <w:sz w:val="22"/>
          <w:szCs w:val="22"/>
        </w:rPr>
      </w:pPr>
    </w:p>
    <w:p w14:paraId="75983A98" w14:textId="77777777" w:rsidR="00FF17A4" w:rsidRPr="003A3311" w:rsidRDefault="00FF17A4" w:rsidP="00FF17A4">
      <w:pPr>
        <w:pStyle w:val="Standard"/>
        <w:tabs>
          <w:tab w:val="left" w:pos="786"/>
        </w:tabs>
        <w:autoSpaceDE/>
        <w:autoSpaceDN/>
        <w:spacing w:line="360" w:lineRule="auto"/>
        <w:ind w:left="720"/>
        <w:jc w:val="both"/>
        <w:rPr>
          <w:rFonts w:ascii="Arial" w:hAnsi="Arial"/>
          <w:sz w:val="22"/>
          <w:szCs w:val="22"/>
        </w:rPr>
      </w:pPr>
    </w:p>
    <w:p w14:paraId="1A0719BF" w14:textId="77777777" w:rsidR="008904BB" w:rsidRPr="003A3311" w:rsidRDefault="008904BB" w:rsidP="008904BB">
      <w:pPr>
        <w:pStyle w:val="Nagwek3"/>
        <w:keepLines w:val="0"/>
        <w:numPr>
          <w:ilvl w:val="0"/>
          <w:numId w:val="26"/>
        </w:numPr>
        <w:spacing w:before="240" w:after="60" w:line="360" w:lineRule="auto"/>
        <w:ind w:left="714" w:hanging="357"/>
        <w:contextualSpacing w:val="0"/>
        <w:rPr>
          <w:b/>
          <w:i/>
          <w:sz w:val="22"/>
          <w:szCs w:val="22"/>
        </w:rPr>
      </w:pPr>
      <w:r w:rsidRPr="003A3311">
        <w:rPr>
          <w:b/>
          <w:sz w:val="22"/>
          <w:szCs w:val="22"/>
        </w:rPr>
        <w:t>Rozporządzenie Ministra Infrastruktury z dnia 26 czerwca 2002r w sprawie dziennika budowy montażu i rozbiórki, tablicy informacyjnej oraz ogłoszenia zawierającego dane dotyczące bezpieczeństwa pracy i ochrony zdrowia (</w:t>
      </w:r>
      <w:hyperlink r:id="rId8" w:history="1">
        <w:r w:rsidRPr="003A3311">
          <w:rPr>
            <w:rStyle w:val="Uwydatnienie"/>
            <w:b/>
            <w:i w:val="0"/>
            <w:sz w:val="22"/>
            <w:szCs w:val="22"/>
          </w:rPr>
          <w:t>Dz</w:t>
        </w:r>
        <w:r w:rsidRPr="003A3311">
          <w:rPr>
            <w:rStyle w:val="Hipercze"/>
            <w:b/>
            <w:i/>
            <w:sz w:val="22"/>
            <w:szCs w:val="22"/>
          </w:rPr>
          <w:t xml:space="preserve">.U. rok 2002, </w:t>
        </w:r>
        <w:r w:rsidRPr="003A3311">
          <w:rPr>
            <w:rStyle w:val="Uwydatnienie"/>
            <w:b/>
            <w:i w:val="0"/>
            <w:sz w:val="22"/>
            <w:szCs w:val="22"/>
          </w:rPr>
          <w:t>nr 108</w:t>
        </w:r>
        <w:r w:rsidRPr="003A3311">
          <w:rPr>
            <w:rStyle w:val="Hipercze"/>
            <w:b/>
            <w:i/>
            <w:sz w:val="22"/>
            <w:szCs w:val="22"/>
          </w:rPr>
          <w:t xml:space="preserve">, </w:t>
        </w:r>
        <w:r w:rsidRPr="003A3311">
          <w:rPr>
            <w:rStyle w:val="Uwydatnienie"/>
            <w:b/>
            <w:i w:val="0"/>
            <w:sz w:val="22"/>
            <w:szCs w:val="22"/>
          </w:rPr>
          <w:t>poz</w:t>
        </w:r>
        <w:r w:rsidRPr="003A3311">
          <w:rPr>
            <w:rStyle w:val="Hipercze"/>
            <w:b/>
            <w:i/>
            <w:sz w:val="22"/>
            <w:szCs w:val="22"/>
          </w:rPr>
          <w:t xml:space="preserve">. </w:t>
        </w:r>
        <w:r w:rsidRPr="003A3311">
          <w:rPr>
            <w:rStyle w:val="Uwydatnienie"/>
            <w:b/>
            <w:i w:val="0"/>
            <w:sz w:val="22"/>
            <w:szCs w:val="22"/>
          </w:rPr>
          <w:t>953</w:t>
        </w:r>
      </w:hyperlink>
      <w:r w:rsidRPr="003A3311">
        <w:rPr>
          <w:b/>
          <w:i/>
          <w:sz w:val="22"/>
          <w:szCs w:val="22"/>
        </w:rPr>
        <w:t>)</w:t>
      </w:r>
    </w:p>
    <w:p w14:paraId="1D737294" w14:textId="77777777" w:rsidR="008904BB" w:rsidRPr="003A3311" w:rsidRDefault="008904BB" w:rsidP="008904BB">
      <w:pPr>
        <w:pStyle w:val="Standard"/>
        <w:numPr>
          <w:ilvl w:val="0"/>
          <w:numId w:val="25"/>
        </w:numPr>
        <w:tabs>
          <w:tab w:val="left" w:pos="786"/>
        </w:tabs>
        <w:autoSpaceDE/>
        <w:autoSpaceDN/>
        <w:spacing w:line="360" w:lineRule="auto"/>
        <w:jc w:val="both"/>
        <w:rPr>
          <w:rFonts w:ascii="Arial" w:hAnsi="Arial"/>
          <w:sz w:val="22"/>
          <w:szCs w:val="22"/>
        </w:rPr>
      </w:pPr>
      <w:r w:rsidRPr="003A3311">
        <w:rPr>
          <w:rFonts w:ascii="Arial" w:hAnsi="Arial"/>
          <w:sz w:val="22"/>
          <w:szCs w:val="22"/>
        </w:rPr>
        <w:t xml:space="preserve">Rozporządzenie Ministra Infrastruktury z dnia 12 kwietnia 2002r. w sprawie warunków technicznych, jakim powinny odpowiadać budynki i ich usytuowania (Dz.U, nr75 2002, poz. 690 oraz Dz. U nr 33/2003 poz. 270) wraz ze zmianą Dz. U. nr 109/2004, </w:t>
      </w:r>
      <w:proofErr w:type="spellStart"/>
      <w:r w:rsidRPr="003A3311">
        <w:rPr>
          <w:rFonts w:ascii="Arial" w:hAnsi="Arial"/>
          <w:sz w:val="22"/>
          <w:szCs w:val="22"/>
        </w:rPr>
        <w:t>poz</w:t>
      </w:r>
      <w:proofErr w:type="spellEnd"/>
      <w:r w:rsidRPr="003A3311">
        <w:rPr>
          <w:rFonts w:ascii="Arial" w:hAnsi="Arial"/>
          <w:sz w:val="22"/>
          <w:szCs w:val="22"/>
        </w:rPr>
        <w:t>, 1156.</w:t>
      </w:r>
    </w:p>
    <w:p w14:paraId="70FF6876" w14:textId="77777777" w:rsidR="008904BB" w:rsidRPr="003A3311" w:rsidRDefault="008904BB" w:rsidP="008904BB">
      <w:pPr>
        <w:pStyle w:val="Standard"/>
        <w:numPr>
          <w:ilvl w:val="0"/>
          <w:numId w:val="25"/>
        </w:numPr>
        <w:tabs>
          <w:tab w:val="left" w:pos="786"/>
        </w:tabs>
        <w:autoSpaceDE/>
        <w:autoSpaceDN/>
        <w:spacing w:line="360" w:lineRule="auto"/>
        <w:jc w:val="both"/>
        <w:rPr>
          <w:rFonts w:ascii="Arial" w:hAnsi="Arial"/>
          <w:sz w:val="22"/>
          <w:szCs w:val="22"/>
        </w:rPr>
      </w:pPr>
      <w:r w:rsidRPr="003A3311">
        <w:rPr>
          <w:rFonts w:ascii="Arial" w:hAnsi="Arial"/>
          <w:sz w:val="22"/>
          <w:szCs w:val="22"/>
        </w:rPr>
        <w:t xml:space="preserve">Rozporządzenie Ministra Gospodarki z dnia 16 marca 1998r w sprawie wymagań kwalifikacyjnych dla osób zajmujących się eksploatacją urządzeń, instalacji i sieci oraz trybu stwierdzania tych kwalifikacji, rodzajów instalacji i urządzeń, przy których eksploatacji wymagana jest posiadanie kwalifikacji, jednostek organizacyjnych, przy których powołuje się komisję kwalifikacyjną) oraz wysokości opłat pobieranych za sprawdzenie kwalifikacji (Dz.U. nr 59/1998r, poz. 377) wraz ze zmianą Dz. U. nr 15/2000 </w:t>
      </w:r>
      <w:proofErr w:type="spellStart"/>
      <w:r w:rsidRPr="003A3311">
        <w:rPr>
          <w:rFonts w:ascii="Arial" w:hAnsi="Arial"/>
          <w:sz w:val="22"/>
          <w:szCs w:val="22"/>
        </w:rPr>
        <w:t>poz</w:t>
      </w:r>
      <w:proofErr w:type="spellEnd"/>
      <w:r w:rsidRPr="003A3311">
        <w:rPr>
          <w:rFonts w:ascii="Arial" w:hAnsi="Arial"/>
          <w:sz w:val="22"/>
          <w:szCs w:val="22"/>
        </w:rPr>
        <w:t>, 187,</w:t>
      </w:r>
    </w:p>
    <w:p w14:paraId="115768C3" w14:textId="77777777" w:rsidR="008904BB" w:rsidRPr="003A3311" w:rsidRDefault="008904BB" w:rsidP="008904BB">
      <w:pPr>
        <w:pStyle w:val="Standard"/>
        <w:numPr>
          <w:ilvl w:val="0"/>
          <w:numId w:val="25"/>
        </w:numPr>
        <w:tabs>
          <w:tab w:val="left" w:pos="786"/>
        </w:tabs>
        <w:autoSpaceDE/>
        <w:autoSpaceDN/>
        <w:spacing w:line="360" w:lineRule="auto"/>
        <w:jc w:val="both"/>
        <w:rPr>
          <w:rFonts w:ascii="Arial" w:hAnsi="Arial"/>
          <w:sz w:val="22"/>
          <w:szCs w:val="22"/>
        </w:rPr>
      </w:pPr>
      <w:r w:rsidRPr="003A3311">
        <w:rPr>
          <w:rFonts w:ascii="Arial" w:hAnsi="Arial"/>
          <w:sz w:val="22"/>
          <w:szCs w:val="22"/>
        </w:rPr>
        <w:t>Rozporządzenie Ministra Infrastruktury z dnia 06 lutego 2003r. w sprawie bezpieczeństwa i higieny pracy podczas wykonywania robót budowlanych (Dz. U, nr 47/2003r poz. 401</w:t>
      </w:r>
    </w:p>
    <w:p w14:paraId="615AB7E9" w14:textId="77777777" w:rsidR="008904BB" w:rsidRPr="003A3311" w:rsidRDefault="008904BB" w:rsidP="008904BB">
      <w:pPr>
        <w:pStyle w:val="Standard"/>
        <w:numPr>
          <w:ilvl w:val="0"/>
          <w:numId w:val="25"/>
        </w:numPr>
        <w:tabs>
          <w:tab w:val="left" w:pos="786"/>
        </w:tabs>
        <w:autoSpaceDE/>
        <w:autoSpaceDN/>
        <w:spacing w:line="360" w:lineRule="auto"/>
        <w:jc w:val="both"/>
        <w:rPr>
          <w:rFonts w:ascii="Arial" w:hAnsi="Arial"/>
          <w:sz w:val="22"/>
          <w:szCs w:val="22"/>
        </w:rPr>
      </w:pPr>
      <w:r w:rsidRPr="003A3311">
        <w:rPr>
          <w:rFonts w:ascii="Arial" w:hAnsi="Arial"/>
          <w:sz w:val="22"/>
          <w:szCs w:val="22"/>
        </w:rPr>
        <w:t>N-SEP-E-OO4 Elektroenergetyczne i sygnalizacyjne linie kablowe. Projektowanie i budowa.</w:t>
      </w:r>
    </w:p>
    <w:p w14:paraId="704E52E3" w14:textId="77777777" w:rsidR="008904BB" w:rsidRPr="003A3311" w:rsidRDefault="008904BB" w:rsidP="008904BB">
      <w:pPr>
        <w:pStyle w:val="Standard"/>
        <w:numPr>
          <w:ilvl w:val="0"/>
          <w:numId w:val="25"/>
        </w:numPr>
        <w:tabs>
          <w:tab w:val="left" w:pos="786"/>
        </w:tabs>
        <w:autoSpaceDE/>
        <w:autoSpaceDN/>
        <w:spacing w:line="360" w:lineRule="auto"/>
        <w:jc w:val="both"/>
        <w:rPr>
          <w:rFonts w:ascii="Arial" w:hAnsi="Arial"/>
          <w:sz w:val="22"/>
          <w:szCs w:val="22"/>
        </w:rPr>
      </w:pPr>
      <w:r w:rsidRPr="003A3311">
        <w:rPr>
          <w:rFonts w:ascii="Arial" w:hAnsi="Arial"/>
          <w:sz w:val="22"/>
          <w:szCs w:val="22"/>
        </w:rPr>
        <w:t>PN-IEC 60 364-1 Instalacje elektryczne w obiektach budowlanych Zakres, przedmiot i wymagania podstawowe</w:t>
      </w:r>
    </w:p>
    <w:p w14:paraId="07CEC83A" w14:textId="77777777" w:rsidR="008904BB" w:rsidRPr="003A3311" w:rsidRDefault="008904BB" w:rsidP="008904BB">
      <w:pPr>
        <w:pStyle w:val="Standard"/>
        <w:numPr>
          <w:ilvl w:val="0"/>
          <w:numId w:val="25"/>
        </w:numPr>
        <w:tabs>
          <w:tab w:val="left" w:pos="786"/>
        </w:tabs>
        <w:autoSpaceDE/>
        <w:autoSpaceDN/>
        <w:spacing w:line="360" w:lineRule="auto"/>
        <w:jc w:val="both"/>
        <w:rPr>
          <w:rFonts w:ascii="Arial" w:hAnsi="Arial"/>
          <w:sz w:val="22"/>
          <w:szCs w:val="22"/>
        </w:rPr>
      </w:pPr>
      <w:r w:rsidRPr="003A3311">
        <w:rPr>
          <w:rFonts w:ascii="Arial" w:hAnsi="Arial"/>
          <w:sz w:val="22"/>
          <w:szCs w:val="22"/>
        </w:rPr>
        <w:t>PN-IEC 60 364-3 Instalacje elektryczne w obiektach budowlanych Ustalanie ogólnych charakterystyk</w:t>
      </w:r>
    </w:p>
    <w:p w14:paraId="22E412FE" w14:textId="77777777" w:rsidR="008904BB" w:rsidRPr="003A3311" w:rsidRDefault="008904BB" w:rsidP="008904BB">
      <w:pPr>
        <w:pStyle w:val="Standard"/>
        <w:numPr>
          <w:ilvl w:val="0"/>
          <w:numId w:val="25"/>
        </w:numPr>
        <w:tabs>
          <w:tab w:val="left" w:pos="786"/>
        </w:tabs>
        <w:autoSpaceDE/>
        <w:autoSpaceDN/>
        <w:spacing w:line="360" w:lineRule="auto"/>
        <w:jc w:val="both"/>
        <w:rPr>
          <w:rFonts w:ascii="Arial" w:hAnsi="Arial"/>
          <w:sz w:val="22"/>
          <w:szCs w:val="22"/>
        </w:rPr>
      </w:pPr>
      <w:r w:rsidRPr="003A3311">
        <w:rPr>
          <w:rFonts w:ascii="Arial" w:hAnsi="Arial"/>
          <w:sz w:val="22"/>
          <w:szCs w:val="22"/>
        </w:rPr>
        <w:t>PN-IEC 60 364-441:2000 Instalacje elektryczne w obiektach budowlanych. Ochrona przeciwporażeniowa.</w:t>
      </w:r>
    </w:p>
    <w:p w14:paraId="22B95D69" w14:textId="77777777" w:rsidR="008904BB" w:rsidRPr="003A3311" w:rsidRDefault="008904BB" w:rsidP="008904BB">
      <w:pPr>
        <w:pStyle w:val="Standard"/>
        <w:numPr>
          <w:ilvl w:val="0"/>
          <w:numId w:val="25"/>
        </w:numPr>
        <w:tabs>
          <w:tab w:val="left" w:pos="786"/>
        </w:tabs>
        <w:autoSpaceDE/>
        <w:autoSpaceDN/>
        <w:spacing w:line="360" w:lineRule="auto"/>
        <w:jc w:val="both"/>
        <w:rPr>
          <w:rFonts w:ascii="Arial" w:hAnsi="Arial"/>
          <w:sz w:val="22"/>
          <w:szCs w:val="22"/>
        </w:rPr>
      </w:pPr>
      <w:r w:rsidRPr="003A3311">
        <w:rPr>
          <w:rFonts w:ascii="Arial" w:hAnsi="Arial"/>
          <w:sz w:val="22"/>
          <w:szCs w:val="22"/>
        </w:rPr>
        <w:t>PN-IEC 60364-4-444:1999 Instalacje elektryczne w obiektach budowlanych Ochrona dla zapewnienia bezpieczeństwa. Ochrona przed przepięciami. Ochrona przed zakłóceniami elektromagnetycznymi (EMI) w instalacjach obiektów.</w:t>
      </w:r>
    </w:p>
    <w:p w14:paraId="3C415565" w14:textId="77777777" w:rsidR="008904BB" w:rsidRPr="003A3311" w:rsidRDefault="008904BB" w:rsidP="008904BB">
      <w:pPr>
        <w:pStyle w:val="Standard"/>
        <w:numPr>
          <w:ilvl w:val="0"/>
          <w:numId w:val="25"/>
        </w:numPr>
        <w:tabs>
          <w:tab w:val="left" w:pos="786"/>
        </w:tabs>
        <w:autoSpaceDE/>
        <w:autoSpaceDN/>
        <w:spacing w:line="360" w:lineRule="auto"/>
        <w:jc w:val="both"/>
        <w:rPr>
          <w:rFonts w:ascii="Arial" w:hAnsi="Arial"/>
          <w:sz w:val="22"/>
          <w:szCs w:val="22"/>
        </w:rPr>
      </w:pPr>
      <w:r w:rsidRPr="003A3311">
        <w:rPr>
          <w:rFonts w:ascii="Arial" w:hAnsi="Arial"/>
          <w:sz w:val="22"/>
          <w:szCs w:val="22"/>
        </w:rPr>
        <w:t>PN-IEC 60 364-5-51 Instalacje elektryczne w obiektach budowlanych Dobór i montaż wyposażenia elektrycznego. Postanowienia ogólne.</w:t>
      </w:r>
    </w:p>
    <w:p w14:paraId="3175CBC6" w14:textId="77777777" w:rsidR="008904BB" w:rsidRPr="003A3311" w:rsidRDefault="008904BB" w:rsidP="008904BB">
      <w:pPr>
        <w:pStyle w:val="Standard"/>
        <w:numPr>
          <w:ilvl w:val="0"/>
          <w:numId w:val="25"/>
        </w:numPr>
        <w:tabs>
          <w:tab w:val="left" w:pos="786"/>
        </w:tabs>
        <w:autoSpaceDE/>
        <w:autoSpaceDN/>
        <w:spacing w:line="360" w:lineRule="auto"/>
        <w:jc w:val="both"/>
        <w:rPr>
          <w:rFonts w:ascii="Arial" w:hAnsi="Arial"/>
          <w:sz w:val="22"/>
          <w:szCs w:val="22"/>
        </w:rPr>
      </w:pPr>
      <w:r w:rsidRPr="003A3311">
        <w:rPr>
          <w:rFonts w:ascii="Arial" w:hAnsi="Arial"/>
          <w:sz w:val="22"/>
          <w:szCs w:val="22"/>
        </w:rPr>
        <w:t>PN-IEC 60 364-5-52 Instalacje elektryczne w obiektach budowlanych.</w:t>
      </w:r>
    </w:p>
    <w:p w14:paraId="0F173ABB" w14:textId="77777777" w:rsidR="008904BB" w:rsidRPr="003A3311" w:rsidRDefault="008904BB" w:rsidP="008904BB">
      <w:pPr>
        <w:pStyle w:val="Standard"/>
        <w:numPr>
          <w:ilvl w:val="0"/>
          <w:numId w:val="25"/>
        </w:numPr>
        <w:tabs>
          <w:tab w:val="left" w:pos="786"/>
        </w:tabs>
        <w:autoSpaceDE/>
        <w:autoSpaceDN/>
        <w:spacing w:line="360" w:lineRule="auto"/>
        <w:jc w:val="both"/>
        <w:rPr>
          <w:rFonts w:ascii="Arial" w:hAnsi="Arial"/>
          <w:sz w:val="22"/>
          <w:szCs w:val="22"/>
        </w:rPr>
      </w:pPr>
      <w:r w:rsidRPr="003A3311">
        <w:rPr>
          <w:rFonts w:ascii="Arial" w:hAnsi="Arial"/>
          <w:sz w:val="22"/>
          <w:szCs w:val="22"/>
        </w:rPr>
        <w:t>PN-EN 60529:2003 Stopnie ochrony zapewniane przez obudowy (Kod IP)</w:t>
      </w:r>
    </w:p>
    <w:p w14:paraId="0934DC92" w14:textId="77777777" w:rsidR="008904BB" w:rsidRPr="003A3311" w:rsidRDefault="008904BB" w:rsidP="008904BB">
      <w:pPr>
        <w:pStyle w:val="Standard"/>
        <w:numPr>
          <w:ilvl w:val="0"/>
          <w:numId w:val="25"/>
        </w:numPr>
        <w:tabs>
          <w:tab w:val="left" w:pos="786"/>
        </w:tabs>
        <w:autoSpaceDE/>
        <w:autoSpaceDN/>
        <w:spacing w:line="360" w:lineRule="auto"/>
        <w:jc w:val="both"/>
        <w:rPr>
          <w:rFonts w:ascii="Arial" w:hAnsi="Arial"/>
          <w:sz w:val="22"/>
          <w:szCs w:val="22"/>
        </w:rPr>
      </w:pPr>
      <w:r w:rsidRPr="003A3311">
        <w:rPr>
          <w:rFonts w:ascii="Arial" w:hAnsi="Arial"/>
          <w:sz w:val="22"/>
          <w:szCs w:val="22"/>
        </w:rPr>
        <w:t>PN-IEC 60364-5-559:2003 Instalacja elektryczna w obiektach budowlanych, Odbiór i montaż wyposażenia elektrycznego, Inne wyposażenie. Oprawy oświetleniowe i instalacje oświetleniowe.</w:t>
      </w:r>
    </w:p>
    <w:p w14:paraId="4BFE8F33" w14:textId="77777777" w:rsidR="008904BB" w:rsidRPr="003A3311" w:rsidRDefault="008904BB" w:rsidP="008904BB">
      <w:pPr>
        <w:pStyle w:val="Standard"/>
        <w:numPr>
          <w:ilvl w:val="0"/>
          <w:numId w:val="27"/>
        </w:numPr>
        <w:tabs>
          <w:tab w:val="left" w:pos="786"/>
        </w:tabs>
        <w:autoSpaceDE/>
        <w:autoSpaceDN/>
        <w:spacing w:line="360" w:lineRule="auto"/>
        <w:jc w:val="both"/>
        <w:rPr>
          <w:rFonts w:ascii="Arial" w:hAnsi="Arial"/>
          <w:sz w:val="22"/>
          <w:szCs w:val="22"/>
        </w:rPr>
      </w:pPr>
      <w:r w:rsidRPr="003A3311">
        <w:rPr>
          <w:rFonts w:ascii="Arial" w:hAnsi="Arial"/>
          <w:sz w:val="22"/>
          <w:szCs w:val="22"/>
        </w:rPr>
        <w:t xml:space="preserve">PN-EN 60893-3-6 Kable i przewody </w:t>
      </w:r>
      <w:proofErr w:type="spellStart"/>
      <w:r w:rsidRPr="003A3311">
        <w:rPr>
          <w:rFonts w:ascii="Arial" w:hAnsi="Arial"/>
          <w:sz w:val="22"/>
          <w:szCs w:val="22"/>
        </w:rPr>
        <w:t>elektryczne-pakowanie</w:t>
      </w:r>
      <w:proofErr w:type="spellEnd"/>
      <w:r w:rsidRPr="003A3311">
        <w:rPr>
          <w:rFonts w:ascii="Arial" w:hAnsi="Arial"/>
          <w:sz w:val="22"/>
          <w:szCs w:val="22"/>
        </w:rPr>
        <w:t>, przechowywanie i transport (2001r)</w:t>
      </w:r>
    </w:p>
    <w:p w14:paraId="7FC88046" w14:textId="77777777" w:rsidR="008904BB" w:rsidRPr="003A3311" w:rsidRDefault="008904BB" w:rsidP="008904BB">
      <w:pPr>
        <w:pStyle w:val="Nagwek4"/>
        <w:numPr>
          <w:ilvl w:val="0"/>
          <w:numId w:val="27"/>
        </w:numPr>
        <w:overflowPunct/>
        <w:autoSpaceDE/>
        <w:autoSpaceDN/>
        <w:adjustRightInd/>
        <w:spacing w:before="240" w:after="60" w:line="240" w:lineRule="auto"/>
        <w:contextualSpacing w:val="0"/>
        <w:jc w:val="left"/>
        <w:textAlignment w:val="auto"/>
        <w:rPr>
          <w:rFonts w:cs="Arial"/>
          <w:b/>
          <w:szCs w:val="22"/>
        </w:rPr>
      </w:pPr>
      <w:r w:rsidRPr="003A3311">
        <w:rPr>
          <w:rFonts w:cs="Arial"/>
          <w:b/>
          <w:szCs w:val="22"/>
        </w:rPr>
        <w:t>PN-EN 60893-3-6:2004, Wymagania techniczne dotyczące przemysłowych sztywnych płyt warstwowych na bazie żywic termoutwardzalnych do celów elektrycznych -- Wymagania dla poszczególnych materiałów -- Wymagania dotyczące sztywnych płyt warstwowych na bazie żywic silikonowych</w:t>
      </w:r>
    </w:p>
    <w:p w14:paraId="49EDFB16" w14:textId="77777777" w:rsidR="008904BB" w:rsidRPr="003A3311" w:rsidRDefault="008904BB" w:rsidP="008904BB">
      <w:pPr>
        <w:pStyle w:val="Standard"/>
        <w:numPr>
          <w:ilvl w:val="0"/>
          <w:numId w:val="25"/>
        </w:numPr>
        <w:tabs>
          <w:tab w:val="left" w:pos="786"/>
        </w:tabs>
        <w:autoSpaceDE/>
        <w:autoSpaceDN/>
        <w:spacing w:line="360" w:lineRule="auto"/>
        <w:jc w:val="both"/>
        <w:rPr>
          <w:rFonts w:ascii="Arial" w:hAnsi="Arial"/>
          <w:sz w:val="22"/>
          <w:szCs w:val="22"/>
        </w:rPr>
      </w:pPr>
      <w:r w:rsidRPr="003A3311">
        <w:rPr>
          <w:rFonts w:ascii="Arial" w:hAnsi="Arial"/>
          <w:sz w:val="22"/>
          <w:szCs w:val="22"/>
        </w:rPr>
        <w:t>BN-87/6774-04 Kruszywa mineralne do nawierzchni drogowych, Piasek</w:t>
      </w:r>
    </w:p>
    <w:p w14:paraId="49C645FF" w14:textId="77777777" w:rsidR="008904BB" w:rsidRPr="003A3311" w:rsidRDefault="008904BB" w:rsidP="008904BB">
      <w:pPr>
        <w:pStyle w:val="Standard"/>
        <w:numPr>
          <w:ilvl w:val="0"/>
          <w:numId w:val="25"/>
        </w:numPr>
        <w:tabs>
          <w:tab w:val="left" w:pos="786"/>
        </w:tabs>
        <w:autoSpaceDE/>
        <w:autoSpaceDN/>
        <w:spacing w:line="360" w:lineRule="auto"/>
        <w:jc w:val="both"/>
        <w:rPr>
          <w:rFonts w:ascii="Arial" w:hAnsi="Arial"/>
          <w:sz w:val="22"/>
          <w:szCs w:val="22"/>
        </w:rPr>
      </w:pPr>
      <w:r w:rsidRPr="003A3311">
        <w:rPr>
          <w:rFonts w:ascii="Arial" w:hAnsi="Arial"/>
          <w:sz w:val="22"/>
          <w:szCs w:val="22"/>
        </w:rPr>
        <w:t>Przepisy Budowy Urządzeń Elektrycznych PBUE wyd. WEMA 1997r - Warunki Techniczne Wykonania i Odbioru Robót Budowlano - Montażowych tom V oraz inne obowiązujące PN (EN-PN) lub odpowiednie normy krajów Unii Europejskiej,</w:t>
      </w:r>
    </w:p>
    <w:p w14:paraId="56781AA8" w14:textId="77777777" w:rsidR="008904BB" w:rsidRPr="003A3311" w:rsidRDefault="008904BB" w:rsidP="008904BB">
      <w:pPr>
        <w:pStyle w:val="Standard"/>
        <w:numPr>
          <w:ilvl w:val="0"/>
          <w:numId w:val="25"/>
        </w:numPr>
        <w:tabs>
          <w:tab w:val="left" w:pos="786"/>
        </w:tabs>
        <w:autoSpaceDE/>
        <w:autoSpaceDN/>
        <w:spacing w:line="360" w:lineRule="auto"/>
        <w:jc w:val="both"/>
        <w:rPr>
          <w:rFonts w:ascii="Arial" w:hAnsi="Arial"/>
          <w:sz w:val="22"/>
          <w:szCs w:val="22"/>
        </w:rPr>
      </w:pPr>
      <w:r w:rsidRPr="003A3311">
        <w:rPr>
          <w:rFonts w:ascii="Arial" w:hAnsi="Arial"/>
          <w:sz w:val="22"/>
          <w:szCs w:val="22"/>
        </w:rPr>
        <w:t>PN-EN 40 2005</w:t>
      </w:r>
      <w:r w:rsidRPr="003A3311">
        <w:rPr>
          <w:sz w:val="22"/>
          <w:szCs w:val="22"/>
        </w:rPr>
        <w:t xml:space="preserve"> </w:t>
      </w:r>
      <w:r w:rsidRPr="003A3311">
        <w:rPr>
          <w:rFonts w:ascii="Arial" w:hAnsi="Arial"/>
          <w:sz w:val="22"/>
          <w:szCs w:val="22"/>
        </w:rPr>
        <w:t>Słupy oświetleniowe  Wymagania ogólne i wymiary</w:t>
      </w:r>
    </w:p>
    <w:p w14:paraId="58A382C2" w14:textId="77777777" w:rsidR="008904BB" w:rsidRPr="003A3311" w:rsidRDefault="008904BB" w:rsidP="008904BB">
      <w:pPr>
        <w:pStyle w:val="Standard"/>
        <w:ind w:left="540"/>
        <w:jc w:val="center"/>
        <w:rPr>
          <w:sz w:val="22"/>
          <w:szCs w:val="22"/>
        </w:rPr>
      </w:pPr>
    </w:p>
    <w:p w14:paraId="13DC439E" w14:textId="77777777" w:rsidR="00A80A44" w:rsidRDefault="00A80A44" w:rsidP="008904BB">
      <w:pPr>
        <w:pStyle w:val="Nagwek1"/>
        <w:ind w:left="432"/>
      </w:pPr>
    </w:p>
    <w:sectPr w:rsidR="00A80A44" w:rsidSect="0025588E">
      <w:footerReference w:type="default" r:id="rId9"/>
      <w:pgSz w:w="11905" w:h="16837" w:code="9"/>
      <w:pgMar w:top="851" w:right="851" w:bottom="1134" w:left="1418" w:header="708" w:footer="851" w:gutter="0"/>
      <w:pgNumType w:start="245"/>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AAFCD" w14:textId="77777777" w:rsidR="002565D2" w:rsidRDefault="002565D2" w:rsidP="00F94948">
      <w:pPr>
        <w:spacing w:after="0" w:line="240" w:lineRule="auto"/>
      </w:pPr>
      <w:r>
        <w:separator/>
      </w:r>
    </w:p>
  </w:endnote>
  <w:endnote w:type="continuationSeparator" w:id="0">
    <w:p w14:paraId="787B524C" w14:textId="77777777" w:rsidR="002565D2" w:rsidRDefault="002565D2" w:rsidP="00F949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Narrow">
    <w:panose1 w:val="020B05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9405A" w14:textId="6000278D" w:rsidR="001531FC" w:rsidRDefault="00FF5A0C">
    <w:pPr>
      <w:pStyle w:val="Stopka"/>
      <w:framePr w:wrap="auto"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sidR="0025588E">
      <w:rPr>
        <w:rStyle w:val="Numerstrony"/>
        <w:noProof/>
      </w:rPr>
      <w:t>253</w:t>
    </w:r>
    <w:r>
      <w:rPr>
        <w:rStyle w:val="Numerstrony"/>
      </w:rPr>
      <w:fldChar w:fldCharType="end"/>
    </w:r>
  </w:p>
  <w:p w14:paraId="36C6AA51" w14:textId="77777777" w:rsidR="001531FC" w:rsidRDefault="008904BB">
    <w:pPr>
      <w:pStyle w:val="Stopka"/>
    </w:pPr>
    <w:r>
      <w:rPr>
        <w:noProof/>
      </w:rPr>
      <mc:AlternateContent>
        <mc:Choice Requires="wps">
          <w:drawing>
            <wp:anchor distT="0" distB="0" distL="114300" distR="114300" simplePos="0" relativeHeight="251662336" behindDoc="0" locked="0" layoutInCell="0" allowOverlap="1" wp14:anchorId="618D53D8" wp14:editId="05D67CE9">
              <wp:simplePos x="0" y="0"/>
              <wp:positionH relativeFrom="column">
                <wp:posOffset>11430</wp:posOffset>
              </wp:positionH>
              <wp:positionV relativeFrom="paragraph">
                <wp:posOffset>-7620</wp:posOffset>
              </wp:positionV>
              <wp:extent cx="6126480" cy="0"/>
              <wp:effectExtent l="0" t="0" r="0" b="0"/>
              <wp:wrapNone/>
              <wp:docPr id="2"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648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36E98847" id="Łącznik prosty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6pt" to="483.3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" o:allowincell="f"/>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8D895F" w14:textId="77777777" w:rsidR="002565D2" w:rsidRDefault="002565D2" w:rsidP="00F94948">
      <w:pPr>
        <w:spacing w:after="0" w:line="240" w:lineRule="auto"/>
      </w:pPr>
      <w:r>
        <w:separator/>
      </w:r>
    </w:p>
  </w:footnote>
  <w:footnote w:type="continuationSeparator" w:id="0">
    <w:p w14:paraId="26C49505" w14:textId="77777777" w:rsidR="002565D2" w:rsidRDefault="002565D2" w:rsidP="00F949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8"/>
    <w:lvl w:ilvl="0">
      <w:start w:val="1"/>
      <w:numFmt w:val="upperRoman"/>
      <w:suff w:val="nothing"/>
      <w:lvlText w:val="%1."/>
      <w:lvlJc w:val="left"/>
      <w:pPr>
        <w:ind w:left="283" w:hanging="283"/>
      </w:pPr>
      <w:rPr>
        <w:rFonts w:cs="Times New Roman"/>
      </w:rPr>
    </w:lvl>
    <w:lvl w:ilvl="1">
      <w:start w:val="1"/>
      <w:numFmt w:val="upperRoman"/>
      <w:suff w:val="nothing"/>
      <w:lvlText w:val="%2."/>
      <w:lvlJc w:val="left"/>
      <w:pPr>
        <w:ind w:left="566" w:hanging="283"/>
      </w:pPr>
      <w:rPr>
        <w:rFonts w:cs="Times New Roman"/>
      </w:rPr>
    </w:lvl>
    <w:lvl w:ilvl="2">
      <w:start w:val="1"/>
      <w:numFmt w:val="upperRoman"/>
      <w:suff w:val="nothing"/>
      <w:lvlText w:val="%3."/>
      <w:lvlJc w:val="left"/>
      <w:pPr>
        <w:ind w:left="849" w:hanging="283"/>
      </w:pPr>
      <w:rPr>
        <w:rFonts w:cs="Times New Roman"/>
      </w:rPr>
    </w:lvl>
    <w:lvl w:ilvl="3">
      <w:start w:val="1"/>
      <w:numFmt w:val="upperRoman"/>
      <w:suff w:val="nothing"/>
      <w:lvlText w:val="%4."/>
      <w:lvlJc w:val="left"/>
      <w:pPr>
        <w:ind w:left="1132" w:hanging="283"/>
      </w:pPr>
      <w:rPr>
        <w:rFonts w:cs="Times New Roman"/>
      </w:rPr>
    </w:lvl>
    <w:lvl w:ilvl="4">
      <w:start w:val="1"/>
      <w:numFmt w:val="upperRoman"/>
      <w:suff w:val="nothing"/>
      <w:lvlText w:val="%5."/>
      <w:lvlJc w:val="left"/>
      <w:pPr>
        <w:ind w:left="1415" w:hanging="283"/>
      </w:pPr>
      <w:rPr>
        <w:rFonts w:cs="Times New Roman"/>
      </w:rPr>
    </w:lvl>
    <w:lvl w:ilvl="5">
      <w:start w:val="1"/>
      <w:numFmt w:val="upperRoman"/>
      <w:suff w:val="nothing"/>
      <w:lvlText w:val="%6."/>
      <w:lvlJc w:val="left"/>
      <w:pPr>
        <w:ind w:left="1698" w:hanging="283"/>
      </w:pPr>
      <w:rPr>
        <w:rFonts w:cs="Times New Roman"/>
      </w:rPr>
    </w:lvl>
    <w:lvl w:ilvl="6">
      <w:start w:val="1"/>
      <w:numFmt w:val="upperRoman"/>
      <w:suff w:val="nothing"/>
      <w:lvlText w:val="%7."/>
      <w:lvlJc w:val="left"/>
      <w:pPr>
        <w:ind w:left="1981" w:hanging="283"/>
      </w:pPr>
      <w:rPr>
        <w:rFonts w:cs="Times New Roman"/>
      </w:rPr>
    </w:lvl>
    <w:lvl w:ilvl="7">
      <w:start w:val="1"/>
      <w:numFmt w:val="upperRoman"/>
      <w:suff w:val="nothing"/>
      <w:lvlText w:val="%8."/>
      <w:lvlJc w:val="left"/>
      <w:pPr>
        <w:ind w:left="2264" w:hanging="283"/>
      </w:pPr>
      <w:rPr>
        <w:rFonts w:cs="Times New Roman"/>
      </w:rPr>
    </w:lvl>
    <w:lvl w:ilvl="8">
      <w:start w:val="1"/>
      <w:numFmt w:val="upperRoman"/>
      <w:suff w:val="nothing"/>
      <w:lvlText w:val="%9."/>
      <w:lvlJc w:val="left"/>
      <w:pPr>
        <w:ind w:left="2547" w:hanging="283"/>
      </w:pPr>
      <w:rPr>
        <w:rFonts w:cs="Times New Roman"/>
      </w:rPr>
    </w:lvl>
  </w:abstractNum>
  <w:abstractNum w:abstractNumId="2" w15:restartNumberingAfterBreak="0">
    <w:nsid w:val="07946582"/>
    <w:multiLevelType w:val="hybridMultilevel"/>
    <w:tmpl w:val="8FA42B84"/>
    <w:lvl w:ilvl="0" w:tplc="E36AF5FA">
      <w:start w:val="1"/>
      <w:numFmt w:val="bullet"/>
      <w:pStyle w:val="SWpunktatorpoz2"/>
      <w:lvlText w:val=""/>
      <w:lvlJc w:val="left"/>
      <w:pPr>
        <w:ind w:left="720" w:hanging="360"/>
      </w:pPr>
      <w:rPr>
        <w:rFonts w:ascii="Symbol" w:hAnsi="Symbol" w:hint="default"/>
      </w:rPr>
    </w:lvl>
    <w:lvl w:ilvl="1" w:tplc="315E729A">
      <w:start w:val="1"/>
      <w:numFmt w:val="bullet"/>
      <w:pStyle w:val="SWpunktatorpoz3"/>
      <w:lvlText w:val=""/>
      <w:lvlJc w:val="left"/>
      <w:pPr>
        <w:ind w:left="1440" w:hanging="360"/>
      </w:pPr>
      <w:rPr>
        <w:rFonts w:ascii="Symbol" w:hAnsi="Symbol" w:hint="default"/>
      </w:rPr>
    </w:lvl>
    <w:lvl w:ilvl="2" w:tplc="22CAF88C">
      <w:start w:val="1"/>
      <w:numFmt w:val="bullet"/>
      <w:pStyle w:val="SWpunktatorpoz4"/>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A3A112E"/>
    <w:multiLevelType w:val="singleLevel"/>
    <w:tmpl w:val="AC48CE32"/>
    <w:lvl w:ilvl="0">
      <w:start w:val="1"/>
      <w:numFmt w:val="decimal"/>
      <w:lvlText w:val="%1."/>
      <w:legacy w:legacy="1" w:legacySpace="0" w:legacyIndent="360"/>
      <w:lvlJc w:val="left"/>
      <w:pPr>
        <w:ind w:left="360" w:hanging="360"/>
      </w:pPr>
    </w:lvl>
  </w:abstractNum>
  <w:abstractNum w:abstractNumId="4" w15:restartNumberingAfterBreak="0">
    <w:nsid w:val="0B074F8B"/>
    <w:multiLevelType w:val="singleLevel"/>
    <w:tmpl w:val="FFFFFFFF"/>
    <w:lvl w:ilvl="0">
      <w:start w:val="1"/>
      <w:numFmt w:val="bullet"/>
      <w:lvlText w:val=""/>
      <w:legacy w:legacy="1" w:legacySpace="0" w:legacyIndent="360"/>
      <w:lvlJc w:val="left"/>
      <w:pPr>
        <w:ind w:left="717" w:hanging="360"/>
      </w:pPr>
      <w:rPr>
        <w:rFonts w:ascii="Wingdings" w:hAnsi="Wingdings" w:hint="default"/>
      </w:rPr>
    </w:lvl>
  </w:abstractNum>
  <w:abstractNum w:abstractNumId="5" w15:restartNumberingAfterBreak="0">
    <w:nsid w:val="14DC627F"/>
    <w:multiLevelType w:val="hybridMultilevel"/>
    <w:tmpl w:val="0034474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BF60EE"/>
    <w:multiLevelType w:val="singleLevel"/>
    <w:tmpl w:val="0415000F"/>
    <w:lvl w:ilvl="0">
      <w:start w:val="1"/>
      <w:numFmt w:val="decimal"/>
      <w:lvlText w:val="%1."/>
      <w:lvlJc w:val="left"/>
      <w:pPr>
        <w:tabs>
          <w:tab w:val="num" w:pos="360"/>
        </w:tabs>
        <w:ind w:left="360" w:hanging="360"/>
      </w:pPr>
    </w:lvl>
  </w:abstractNum>
  <w:abstractNum w:abstractNumId="7" w15:restartNumberingAfterBreak="0">
    <w:nsid w:val="2585252E"/>
    <w:multiLevelType w:val="hybridMultilevel"/>
    <w:tmpl w:val="7390E5B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 w15:restartNumberingAfterBreak="0">
    <w:nsid w:val="402058F9"/>
    <w:multiLevelType w:val="hybridMultilevel"/>
    <w:tmpl w:val="930EF3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459584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54F2B99"/>
    <w:multiLevelType w:val="singleLevel"/>
    <w:tmpl w:val="FFFFFFFF"/>
    <w:lvl w:ilvl="0">
      <w:start w:val="1"/>
      <w:numFmt w:val="bullet"/>
      <w:lvlText w:val=""/>
      <w:legacy w:legacy="1" w:legacySpace="0" w:legacyIndent="360"/>
      <w:lvlJc w:val="left"/>
      <w:pPr>
        <w:ind w:left="717" w:hanging="360"/>
      </w:pPr>
      <w:rPr>
        <w:rFonts w:ascii="Wingdings" w:hAnsi="Wingdings" w:hint="default"/>
      </w:rPr>
    </w:lvl>
  </w:abstractNum>
  <w:abstractNum w:abstractNumId="11" w15:restartNumberingAfterBreak="0">
    <w:nsid w:val="4A7B1926"/>
    <w:multiLevelType w:val="multilevel"/>
    <w:tmpl w:val="0C4AD57C"/>
    <w:lvl w:ilvl="0">
      <w:start w:val="1"/>
      <w:numFmt w:val="decimal"/>
      <w:lvlText w:val="%1"/>
      <w:lvlJc w:val="left"/>
      <w:pPr>
        <w:ind w:left="432" w:hanging="432"/>
      </w:pPr>
      <w:rPr>
        <w:rFonts w:hint="default"/>
      </w:rPr>
    </w:lvl>
    <w:lvl w:ilvl="1">
      <w:start w:val="1"/>
      <w:numFmt w:val="decimal"/>
      <w:pStyle w:val="Nagwek2"/>
      <w:lvlText w:val="%1.%2"/>
      <w:lvlJc w:val="left"/>
      <w:pPr>
        <w:ind w:left="718" w:hanging="718"/>
      </w:pPr>
      <w:rPr>
        <w:rFonts w:hint="default"/>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2" w15:restartNumberingAfterBreak="0">
    <w:nsid w:val="4E68229E"/>
    <w:multiLevelType w:val="hybridMultilevel"/>
    <w:tmpl w:val="E7566A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93F0C07"/>
    <w:multiLevelType w:val="hybridMultilevel"/>
    <w:tmpl w:val="7438F31A"/>
    <w:lvl w:ilvl="0" w:tplc="4EAC9E98">
      <w:start w:val="1"/>
      <w:numFmt w:val="decimal"/>
      <w:lvlText w:val="%1."/>
      <w:lvlJc w:val="left"/>
      <w:pPr>
        <w:tabs>
          <w:tab w:val="num" w:pos="420"/>
        </w:tabs>
        <w:ind w:left="4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4" w15:restartNumberingAfterBreak="0">
    <w:nsid w:val="5C7B2B64"/>
    <w:multiLevelType w:val="hybridMultilevel"/>
    <w:tmpl w:val="691007B6"/>
    <w:name w:val="WW8Num622"/>
    <w:lvl w:ilvl="0" w:tplc="76CCFD18">
      <w:start w:val="1"/>
      <w:numFmt w:val="bullet"/>
      <w:lvlText w:val="-"/>
      <w:lvlJc w:val="left"/>
      <w:pPr>
        <w:tabs>
          <w:tab w:val="num" w:pos="360"/>
        </w:tabs>
        <w:ind w:left="360" w:hanging="303"/>
      </w:pPr>
      <w:rPr>
        <w:rFonts w:ascii="Times New Roman" w:hAnsi="Times New Roman" w:hint="default"/>
      </w:rPr>
    </w:lvl>
    <w:lvl w:ilvl="1" w:tplc="5BB24100">
      <w:start w:val="5"/>
      <w:numFmt w:val="decimal"/>
      <w:lvlText w:val="%2."/>
      <w:lvlJc w:val="left"/>
      <w:pPr>
        <w:tabs>
          <w:tab w:val="num" w:pos="1440"/>
        </w:tabs>
        <w:ind w:left="1440" w:hanging="360"/>
      </w:pPr>
      <w:rPr>
        <w:rFonts w:cs="Times New Roman"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3E6DEF"/>
    <w:multiLevelType w:val="hybridMultilevel"/>
    <w:tmpl w:val="EECCC1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0322E5E"/>
    <w:multiLevelType w:val="singleLevel"/>
    <w:tmpl w:val="FFFFFFFF"/>
    <w:lvl w:ilvl="0">
      <w:start w:val="1"/>
      <w:numFmt w:val="bullet"/>
      <w:lvlText w:val=""/>
      <w:legacy w:legacy="1" w:legacySpace="0" w:legacyIndent="360"/>
      <w:lvlJc w:val="left"/>
      <w:pPr>
        <w:ind w:left="717" w:hanging="360"/>
      </w:pPr>
      <w:rPr>
        <w:rFonts w:ascii="Wingdings" w:hAnsi="Wingdings" w:hint="default"/>
      </w:rPr>
    </w:lvl>
  </w:abstractNum>
  <w:abstractNum w:abstractNumId="17" w15:restartNumberingAfterBreak="0">
    <w:nsid w:val="639E79A6"/>
    <w:multiLevelType w:val="hybridMultilevel"/>
    <w:tmpl w:val="49C80202"/>
    <w:lvl w:ilvl="0" w:tplc="76CCFD18">
      <w:start w:val="1"/>
      <w:numFmt w:val="bullet"/>
      <w:lvlText w:val="-"/>
      <w:lvlJc w:val="left"/>
      <w:pPr>
        <w:tabs>
          <w:tab w:val="num" w:pos="780"/>
        </w:tabs>
        <w:ind w:left="780" w:hanging="303"/>
      </w:pPr>
      <w:rPr>
        <w:rFonts w:ascii="Times New Roman" w:hAnsi="Times New Roman" w:hint="default"/>
      </w:rPr>
    </w:lvl>
    <w:lvl w:ilvl="1" w:tplc="04150003">
      <w:start w:val="1"/>
      <w:numFmt w:val="bullet"/>
      <w:lvlText w:val="o"/>
      <w:lvlJc w:val="left"/>
      <w:pPr>
        <w:tabs>
          <w:tab w:val="num" w:pos="1860"/>
        </w:tabs>
        <w:ind w:left="1860" w:hanging="360"/>
      </w:pPr>
      <w:rPr>
        <w:rFonts w:ascii="Courier New" w:hAnsi="Courier New" w:hint="default"/>
      </w:rPr>
    </w:lvl>
    <w:lvl w:ilvl="2" w:tplc="04150005">
      <w:start w:val="1"/>
      <w:numFmt w:val="bullet"/>
      <w:lvlText w:val=""/>
      <w:lvlJc w:val="left"/>
      <w:pPr>
        <w:tabs>
          <w:tab w:val="num" w:pos="2580"/>
        </w:tabs>
        <w:ind w:left="2580" w:hanging="360"/>
      </w:pPr>
      <w:rPr>
        <w:rFonts w:ascii="Wingdings" w:hAnsi="Wingdings" w:hint="default"/>
      </w:rPr>
    </w:lvl>
    <w:lvl w:ilvl="3" w:tplc="04150001">
      <w:start w:val="1"/>
      <w:numFmt w:val="bullet"/>
      <w:lvlText w:val=""/>
      <w:lvlJc w:val="left"/>
      <w:pPr>
        <w:tabs>
          <w:tab w:val="num" w:pos="3300"/>
        </w:tabs>
        <w:ind w:left="3300" w:hanging="360"/>
      </w:pPr>
      <w:rPr>
        <w:rFonts w:ascii="Symbol" w:hAnsi="Symbol" w:hint="default"/>
      </w:rPr>
    </w:lvl>
    <w:lvl w:ilvl="4" w:tplc="04150003">
      <w:start w:val="1"/>
      <w:numFmt w:val="bullet"/>
      <w:lvlText w:val="o"/>
      <w:lvlJc w:val="left"/>
      <w:pPr>
        <w:tabs>
          <w:tab w:val="num" w:pos="4020"/>
        </w:tabs>
        <w:ind w:left="4020" w:hanging="360"/>
      </w:pPr>
      <w:rPr>
        <w:rFonts w:ascii="Courier New" w:hAnsi="Courier New" w:hint="default"/>
      </w:rPr>
    </w:lvl>
    <w:lvl w:ilvl="5" w:tplc="04150005">
      <w:start w:val="1"/>
      <w:numFmt w:val="bullet"/>
      <w:lvlText w:val=""/>
      <w:lvlJc w:val="left"/>
      <w:pPr>
        <w:tabs>
          <w:tab w:val="num" w:pos="4740"/>
        </w:tabs>
        <w:ind w:left="4740" w:hanging="360"/>
      </w:pPr>
      <w:rPr>
        <w:rFonts w:ascii="Wingdings" w:hAnsi="Wingdings" w:hint="default"/>
      </w:rPr>
    </w:lvl>
    <w:lvl w:ilvl="6" w:tplc="04150001">
      <w:start w:val="1"/>
      <w:numFmt w:val="bullet"/>
      <w:lvlText w:val=""/>
      <w:lvlJc w:val="left"/>
      <w:pPr>
        <w:tabs>
          <w:tab w:val="num" w:pos="5460"/>
        </w:tabs>
        <w:ind w:left="5460" w:hanging="360"/>
      </w:pPr>
      <w:rPr>
        <w:rFonts w:ascii="Symbol" w:hAnsi="Symbol" w:hint="default"/>
      </w:rPr>
    </w:lvl>
    <w:lvl w:ilvl="7" w:tplc="04150003">
      <w:start w:val="1"/>
      <w:numFmt w:val="bullet"/>
      <w:lvlText w:val="o"/>
      <w:lvlJc w:val="left"/>
      <w:pPr>
        <w:tabs>
          <w:tab w:val="num" w:pos="6180"/>
        </w:tabs>
        <w:ind w:left="6180" w:hanging="360"/>
      </w:pPr>
      <w:rPr>
        <w:rFonts w:ascii="Courier New" w:hAnsi="Courier New" w:hint="default"/>
      </w:rPr>
    </w:lvl>
    <w:lvl w:ilvl="8" w:tplc="04150005">
      <w:start w:val="1"/>
      <w:numFmt w:val="bullet"/>
      <w:lvlText w:val=""/>
      <w:lvlJc w:val="left"/>
      <w:pPr>
        <w:tabs>
          <w:tab w:val="num" w:pos="6900"/>
        </w:tabs>
        <w:ind w:left="6900" w:hanging="360"/>
      </w:pPr>
      <w:rPr>
        <w:rFonts w:ascii="Wingdings" w:hAnsi="Wingdings" w:hint="default"/>
      </w:rPr>
    </w:lvl>
  </w:abstractNum>
  <w:abstractNum w:abstractNumId="18" w15:restartNumberingAfterBreak="0">
    <w:nsid w:val="709679BD"/>
    <w:multiLevelType w:val="hybridMultilevel"/>
    <w:tmpl w:val="4FA85996"/>
    <w:lvl w:ilvl="0" w:tplc="76CCFD18">
      <w:start w:val="1"/>
      <w:numFmt w:val="bullet"/>
      <w:lvlText w:val="-"/>
      <w:lvlJc w:val="left"/>
      <w:pPr>
        <w:tabs>
          <w:tab w:val="num" w:pos="360"/>
        </w:tabs>
        <w:ind w:left="360" w:hanging="303"/>
      </w:pPr>
      <w:rPr>
        <w:rFonts w:ascii="Times New Roman" w:hAnsi="Times New Roman"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D3608B"/>
    <w:multiLevelType w:val="multilevel"/>
    <w:tmpl w:val="DA661318"/>
    <w:lvl w:ilvl="0">
      <w:start w:val="1"/>
      <w:numFmt w:val="bullet"/>
      <w:lvlText w:val="-"/>
      <w:lvlJc w:val="left"/>
      <w:pPr>
        <w:tabs>
          <w:tab w:val="num" w:pos="360"/>
        </w:tabs>
        <w:ind w:left="360" w:hanging="303"/>
      </w:pPr>
      <w:rPr>
        <w:rFonts w:ascii="Times New Roman" w:hAnsi="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777B0B5D"/>
    <w:multiLevelType w:val="hybridMultilevel"/>
    <w:tmpl w:val="658AD29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1" w15:restartNumberingAfterBreak="0">
    <w:nsid w:val="779C7A84"/>
    <w:multiLevelType w:val="hybridMultilevel"/>
    <w:tmpl w:val="CE9855D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8A71CA"/>
    <w:multiLevelType w:val="singleLevel"/>
    <w:tmpl w:val="FFFFFFFF"/>
    <w:lvl w:ilvl="0">
      <w:start w:val="1"/>
      <w:numFmt w:val="bullet"/>
      <w:lvlText w:val=""/>
      <w:legacy w:legacy="1" w:legacySpace="0" w:legacyIndent="360"/>
      <w:lvlJc w:val="left"/>
      <w:pPr>
        <w:ind w:left="717" w:hanging="360"/>
      </w:pPr>
      <w:rPr>
        <w:rFonts w:ascii="Wingdings" w:hAnsi="Wingdings" w:hint="default"/>
      </w:rPr>
    </w:lvl>
  </w:abstractNum>
  <w:abstractNum w:abstractNumId="23" w15:restartNumberingAfterBreak="0">
    <w:nsid w:val="7C906250"/>
    <w:multiLevelType w:val="singleLevel"/>
    <w:tmpl w:val="0415000F"/>
    <w:lvl w:ilvl="0">
      <w:start w:val="1"/>
      <w:numFmt w:val="decimal"/>
      <w:lvlText w:val="%1."/>
      <w:lvlJc w:val="left"/>
      <w:pPr>
        <w:tabs>
          <w:tab w:val="num" w:pos="360"/>
        </w:tabs>
        <w:ind w:left="360" w:hanging="360"/>
      </w:pPr>
    </w:lvl>
  </w:abstractNum>
  <w:abstractNum w:abstractNumId="24" w15:restartNumberingAfterBreak="0">
    <w:nsid w:val="7CA219C7"/>
    <w:multiLevelType w:val="hybridMultilevel"/>
    <w:tmpl w:val="85765E00"/>
    <w:name w:val="WW8Num62"/>
    <w:lvl w:ilvl="0" w:tplc="76CCFD18">
      <w:start w:val="1"/>
      <w:numFmt w:val="bullet"/>
      <w:lvlText w:val="-"/>
      <w:lvlJc w:val="left"/>
      <w:pPr>
        <w:tabs>
          <w:tab w:val="num" w:pos="360"/>
        </w:tabs>
        <w:ind w:left="360" w:hanging="303"/>
      </w:pPr>
      <w:rPr>
        <w:rFonts w:ascii="Times New Roman" w:hAnsi="Times New Roman" w:hint="default"/>
      </w:rPr>
    </w:lvl>
    <w:lvl w:ilvl="1" w:tplc="04150003">
      <w:start w:val="1"/>
      <w:numFmt w:val="bullet"/>
      <w:lvlText w:val="o"/>
      <w:lvlJc w:val="left"/>
      <w:pPr>
        <w:tabs>
          <w:tab w:val="num" w:pos="1800"/>
        </w:tabs>
        <w:ind w:left="1800" w:hanging="360"/>
      </w:pPr>
      <w:rPr>
        <w:rFonts w:ascii="Courier New" w:hAnsi="Courier New" w:hint="default"/>
      </w:rPr>
    </w:lvl>
    <w:lvl w:ilvl="2" w:tplc="04150005">
      <w:start w:val="1"/>
      <w:numFmt w:val="bullet"/>
      <w:lvlText w:val=""/>
      <w:lvlJc w:val="left"/>
      <w:pPr>
        <w:tabs>
          <w:tab w:val="num" w:pos="2520"/>
        </w:tabs>
        <w:ind w:left="2520" w:hanging="360"/>
      </w:pPr>
      <w:rPr>
        <w:rFonts w:ascii="Wingdings" w:hAnsi="Wingdings" w:hint="default"/>
      </w:rPr>
    </w:lvl>
    <w:lvl w:ilvl="3" w:tplc="04150001">
      <w:start w:val="1"/>
      <w:numFmt w:val="bullet"/>
      <w:lvlText w:val=""/>
      <w:lvlJc w:val="left"/>
      <w:pPr>
        <w:tabs>
          <w:tab w:val="num" w:pos="3240"/>
        </w:tabs>
        <w:ind w:left="3240" w:hanging="360"/>
      </w:pPr>
      <w:rPr>
        <w:rFonts w:ascii="Symbol" w:hAnsi="Symbol" w:hint="default"/>
      </w:rPr>
    </w:lvl>
    <w:lvl w:ilvl="4" w:tplc="04150003">
      <w:start w:val="1"/>
      <w:numFmt w:val="bullet"/>
      <w:lvlText w:val="o"/>
      <w:lvlJc w:val="left"/>
      <w:pPr>
        <w:tabs>
          <w:tab w:val="num" w:pos="3960"/>
        </w:tabs>
        <w:ind w:left="3960" w:hanging="360"/>
      </w:pPr>
      <w:rPr>
        <w:rFonts w:ascii="Courier New" w:hAnsi="Courier New" w:hint="default"/>
      </w:rPr>
    </w:lvl>
    <w:lvl w:ilvl="5" w:tplc="04150005">
      <w:start w:val="1"/>
      <w:numFmt w:val="bullet"/>
      <w:lvlText w:val=""/>
      <w:lvlJc w:val="left"/>
      <w:pPr>
        <w:tabs>
          <w:tab w:val="num" w:pos="4680"/>
        </w:tabs>
        <w:ind w:left="4680" w:hanging="360"/>
      </w:pPr>
      <w:rPr>
        <w:rFonts w:ascii="Wingdings" w:hAnsi="Wingdings" w:hint="default"/>
      </w:rPr>
    </w:lvl>
    <w:lvl w:ilvl="6" w:tplc="04150001">
      <w:start w:val="1"/>
      <w:numFmt w:val="bullet"/>
      <w:lvlText w:val=""/>
      <w:lvlJc w:val="left"/>
      <w:pPr>
        <w:tabs>
          <w:tab w:val="num" w:pos="5400"/>
        </w:tabs>
        <w:ind w:left="5400" w:hanging="360"/>
      </w:pPr>
      <w:rPr>
        <w:rFonts w:ascii="Symbol" w:hAnsi="Symbol" w:hint="default"/>
      </w:rPr>
    </w:lvl>
    <w:lvl w:ilvl="7" w:tplc="04150003">
      <w:start w:val="1"/>
      <w:numFmt w:val="bullet"/>
      <w:lvlText w:val="o"/>
      <w:lvlJc w:val="left"/>
      <w:pPr>
        <w:tabs>
          <w:tab w:val="num" w:pos="6120"/>
        </w:tabs>
        <w:ind w:left="6120" w:hanging="360"/>
      </w:pPr>
      <w:rPr>
        <w:rFonts w:ascii="Courier New" w:hAnsi="Courier New" w:hint="default"/>
      </w:rPr>
    </w:lvl>
    <w:lvl w:ilvl="8" w:tplc="04150005">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15"/>
  </w:num>
  <w:num w:numId="3">
    <w:abstractNumId w:val="11"/>
  </w:num>
  <w:num w:numId="4">
    <w:abstractNumId w:val="12"/>
  </w:num>
  <w:num w:numId="5">
    <w:abstractNumId w:val="8"/>
  </w:num>
  <w:num w:numId="6">
    <w:abstractNumId w:val="9"/>
  </w:num>
  <w:num w:numId="7">
    <w:abstractNumId w:val="9"/>
    <w:lvlOverride w:ilvl="0">
      <w:startOverride w:val="1"/>
    </w:lvlOverride>
  </w:num>
  <w:num w:numId="8">
    <w:abstractNumId w:val="7"/>
  </w:num>
  <w:num w:numId="9">
    <w:abstractNumId w:val="20"/>
  </w:num>
  <w:num w:numId="10">
    <w:abstractNumId w:val="13"/>
  </w:num>
  <w:num w:numId="11">
    <w:abstractNumId w:val="19"/>
  </w:num>
  <w:num w:numId="12">
    <w:abstractNumId w:val="24"/>
  </w:num>
  <w:num w:numId="13">
    <w:abstractNumId w:val="14"/>
  </w:num>
  <w:num w:numId="14">
    <w:abstractNumId w:val="17"/>
  </w:num>
  <w:num w:numId="15">
    <w:abstractNumId w:val="1"/>
  </w:num>
  <w:num w:numId="16">
    <w:abstractNumId w:val="18"/>
  </w:num>
  <w:num w:numId="17">
    <w:abstractNumId w:val="23"/>
  </w:num>
  <w:num w:numId="18">
    <w:abstractNumId w:val="6"/>
  </w:num>
  <w:num w:numId="19">
    <w:abstractNumId w:val="3"/>
  </w:num>
  <w:num w:numId="20">
    <w:abstractNumId w:val="3"/>
    <w:lvlOverride w:ilvl="0">
      <w:lvl w:ilvl="0">
        <w:start w:val="2"/>
        <w:numFmt w:val="decimal"/>
        <w:lvlText w:val="%1."/>
        <w:legacy w:legacy="1" w:legacySpace="0" w:legacyIndent="360"/>
        <w:lvlJc w:val="left"/>
        <w:pPr>
          <w:ind w:left="360" w:hanging="360"/>
        </w:pPr>
      </w:lvl>
    </w:lvlOverride>
  </w:num>
  <w:num w:numId="21">
    <w:abstractNumId w:val="0"/>
    <w:lvlOverride w:ilvl="0">
      <w:lvl w:ilvl="0">
        <w:start w:val="1"/>
        <w:numFmt w:val="bullet"/>
        <w:lvlText w:val=""/>
        <w:legacy w:legacy="1" w:legacySpace="0" w:legacyIndent="360"/>
        <w:lvlJc w:val="left"/>
        <w:pPr>
          <w:ind w:left="717" w:hanging="360"/>
        </w:pPr>
        <w:rPr>
          <w:rFonts w:ascii="Wingdings" w:hAnsi="Wingdings" w:hint="default"/>
        </w:rPr>
      </w:lvl>
    </w:lvlOverride>
  </w:num>
  <w:num w:numId="22">
    <w:abstractNumId w:val="4"/>
  </w:num>
  <w:num w:numId="23">
    <w:abstractNumId w:val="10"/>
  </w:num>
  <w:num w:numId="24">
    <w:abstractNumId w:val="16"/>
  </w:num>
  <w:num w:numId="25">
    <w:abstractNumId w:val="22"/>
  </w:num>
  <w:num w:numId="26">
    <w:abstractNumId w:val="21"/>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8B1"/>
    <w:rsid w:val="00003A09"/>
    <w:rsid w:val="000269C5"/>
    <w:rsid w:val="00027D3C"/>
    <w:rsid w:val="00037A70"/>
    <w:rsid w:val="00047FE3"/>
    <w:rsid w:val="000730AF"/>
    <w:rsid w:val="00083B20"/>
    <w:rsid w:val="000C4CB4"/>
    <w:rsid w:val="000C51F5"/>
    <w:rsid w:val="000D362E"/>
    <w:rsid w:val="000D3B8B"/>
    <w:rsid w:val="000E4C59"/>
    <w:rsid w:val="000F5801"/>
    <w:rsid w:val="0010084D"/>
    <w:rsid w:val="0010283E"/>
    <w:rsid w:val="00120794"/>
    <w:rsid w:val="0014675E"/>
    <w:rsid w:val="00147BF5"/>
    <w:rsid w:val="001531FC"/>
    <w:rsid w:val="0015634C"/>
    <w:rsid w:val="00162032"/>
    <w:rsid w:val="00177EBD"/>
    <w:rsid w:val="001911F1"/>
    <w:rsid w:val="001C2B96"/>
    <w:rsid w:val="001E6F69"/>
    <w:rsid w:val="001F3005"/>
    <w:rsid w:val="0020698F"/>
    <w:rsid w:val="00236BC9"/>
    <w:rsid w:val="00253E91"/>
    <w:rsid w:val="0025536F"/>
    <w:rsid w:val="0025588E"/>
    <w:rsid w:val="002565D2"/>
    <w:rsid w:val="002626A5"/>
    <w:rsid w:val="00284835"/>
    <w:rsid w:val="00286D0E"/>
    <w:rsid w:val="002F046F"/>
    <w:rsid w:val="00313467"/>
    <w:rsid w:val="00321431"/>
    <w:rsid w:val="003333BB"/>
    <w:rsid w:val="00342FCD"/>
    <w:rsid w:val="003A7F5A"/>
    <w:rsid w:val="003C3B7F"/>
    <w:rsid w:val="003E2969"/>
    <w:rsid w:val="003E70C7"/>
    <w:rsid w:val="003F10C5"/>
    <w:rsid w:val="00403AA7"/>
    <w:rsid w:val="004225B9"/>
    <w:rsid w:val="0043200E"/>
    <w:rsid w:val="00436449"/>
    <w:rsid w:val="004407B1"/>
    <w:rsid w:val="00450DDA"/>
    <w:rsid w:val="00465089"/>
    <w:rsid w:val="0047635F"/>
    <w:rsid w:val="00497409"/>
    <w:rsid w:val="004A0200"/>
    <w:rsid w:val="004B4CA7"/>
    <w:rsid w:val="004D0B29"/>
    <w:rsid w:val="004E0B46"/>
    <w:rsid w:val="004F6A1D"/>
    <w:rsid w:val="0054037F"/>
    <w:rsid w:val="00540568"/>
    <w:rsid w:val="00563603"/>
    <w:rsid w:val="005A7D3D"/>
    <w:rsid w:val="005B7561"/>
    <w:rsid w:val="005F5368"/>
    <w:rsid w:val="00614D16"/>
    <w:rsid w:val="00627FD7"/>
    <w:rsid w:val="0065151F"/>
    <w:rsid w:val="00663351"/>
    <w:rsid w:val="00682D81"/>
    <w:rsid w:val="00695CB6"/>
    <w:rsid w:val="00695CE1"/>
    <w:rsid w:val="006973D5"/>
    <w:rsid w:val="006B5614"/>
    <w:rsid w:val="006C2BDD"/>
    <w:rsid w:val="006D1786"/>
    <w:rsid w:val="006D6D1C"/>
    <w:rsid w:val="006E496F"/>
    <w:rsid w:val="006E7E56"/>
    <w:rsid w:val="006F76DD"/>
    <w:rsid w:val="00700A8C"/>
    <w:rsid w:val="007036F4"/>
    <w:rsid w:val="0073382F"/>
    <w:rsid w:val="0074263F"/>
    <w:rsid w:val="00751B5A"/>
    <w:rsid w:val="00764B55"/>
    <w:rsid w:val="00773469"/>
    <w:rsid w:val="00787239"/>
    <w:rsid w:val="007B422E"/>
    <w:rsid w:val="007B4A6E"/>
    <w:rsid w:val="007C1529"/>
    <w:rsid w:val="007D512E"/>
    <w:rsid w:val="007E2928"/>
    <w:rsid w:val="007E5637"/>
    <w:rsid w:val="00812F28"/>
    <w:rsid w:val="008157E7"/>
    <w:rsid w:val="00830277"/>
    <w:rsid w:val="00843870"/>
    <w:rsid w:val="0086204D"/>
    <w:rsid w:val="008731EA"/>
    <w:rsid w:val="00876534"/>
    <w:rsid w:val="008904BB"/>
    <w:rsid w:val="00893F58"/>
    <w:rsid w:val="008A0358"/>
    <w:rsid w:val="008E7178"/>
    <w:rsid w:val="00903643"/>
    <w:rsid w:val="0091089A"/>
    <w:rsid w:val="00926714"/>
    <w:rsid w:val="00946F85"/>
    <w:rsid w:val="009562C9"/>
    <w:rsid w:val="009610EF"/>
    <w:rsid w:val="0096401F"/>
    <w:rsid w:val="009671A7"/>
    <w:rsid w:val="00974215"/>
    <w:rsid w:val="009926D8"/>
    <w:rsid w:val="0099611C"/>
    <w:rsid w:val="009A2FBE"/>
    <w:rsid w:val="009B0F99"/>
    <w:rsid w:val="00A073FD"/>
    <w:rsid w:val="00A13711"/>
    <w:rsid w:val="00A267AC"/>
    <w:rsid w:val="00A27ECA"/>
    <w:rsid w:val="00A319AE"/>
    <w:rsid w:val="00A46021"/>
    <w:rsid w:val="00A46DB8"/>
    <w:rsid w:val="00A55DE1"/>
    <w:rsid w:val="00A60FF8"/>
    <w:rsid w:val="00A67E8C"/>
    <w:rsid w:val="00A702E7"/>
    <w:rsid w:val="00A77B71"/>
    <w:rsid w:val="00A80A44"/>
    <w:rsid w:val="00A84D57"/>
    <w:rsid w:val="00A96572"/>
    <w:rsid w:val="00AA7490"/>
    <w:rsid w:val="00AA7963"/>
    <w:rsid w:val="00AC7E7F"/>
    <w:rsid w:val="00AD1298"/>
    <w:rsid w:val="00AD44A6"/>
    <w:rsid w:val="00AD7098"/>
    <w:rsid w:val="00B03E03"/>
    <w:rsid w:val="00B2035B"/>
    <w:rsid w:val="00B46FB9"/>
    <w:rsid w:val="00B55D9C"/>
    <w:rsid w:val="00B630E4"/>
    <w:rsid w:val="00B95C85"/>
    <w:rsid w:val="00BA6945"/>
    <w:rsid w:val="00BD2ED6"/>
    <w:rsid w:val="00C2345C"/>
    <w:rsid w:val="00C30C95"/>
    <w:rsid w:val="00C60BD4"/>
    <w:rsid w:val="00C611DC"/>
    <w:rsid w:val="00C62711"/>
    <w:rsid w:val="00C748AA"/>
    <w:rsid w:val="00C74BD7"/>
    <w:rsid w:val="00C802F6"/>
    <w:rsid w:val="00CC05C3"/>
    <w:rsid w:val="00CC6DB4"/>
    <w:rsid w:val="00D10A25"/>
    <w:rsid w:val="00D149AE"/>
    <w:rsid w:val="00D15FD7"/>
    <w:rsid w:val="00D35AC0"/>
    <w:rsid w:val="00D6117A"/>
    <w:rsid w:val="00D65598"/>
    <w:rsid w:val="00D67EEF"/>
    <w:rsid w:val="00D7363D"/>
    <w:rsid w:val="00D96DE9"/>
    <w:rsid w:val="00DA58B1"/>
    <w:rsid w:val="00DC05E3"/>
    <w:rsid w:val="00DC7682"/>
    <w:rsid w:val="00DD1DDA"/>
    <w:rsid w:val="00DD2FC2"/>
    <w:rsid w:val="00DF7891"/>
    <w:rsid w:val="00E04826"/>
    <w:rsid w:val="00E11204"/>
    <w:rsid w:val="00E14959"/>
    <w:rsid w:val="00E14D5E"/>
    <w:rsid w:val="00E31638"/>
    <w:rsid w:val="00E46ED5"/>
    <w:rsid w:val="00E5120D"/>
    <w:rsid w:val="00E5254B"/>
    <w:rsid w:val="00E56D22"/>
    <w:rsid w:val="00E7046C"/>
    <w:rsid w:val="00E70D5B"/>
    <w:rsid w:val="00E77A3E"/>
    <w:rsid w:val="00E83DAF"/>
    <w:rsid w:val="00E86F37"/>
    <w:rsid w:val="00E91BFA"/>
    <w:rsid w:val="00EA1C66"/>
    <w:rsid w:val="00EB7BA0"/>
    <w:rsid w:val="00EE24EF"/>
    <w:rsid w:val="00EE5E47"/>
    <w:rsid w:val="00F05D5F"/>
    <w:rsid w:val="00F225E9"/>
    <w:rsid w:val="00F317C3"/>
    <w:rsid w:val="00F94948"/>
    <w:rsid w:val="00FC738B"/>
    <w:rsid w:val="00FD09CD"/>
    <w:rsid w:val="00FD6EB6"/>
    <w:rsid w:val="00FF17A4"/>
    <w:rsid w:val="00FF5A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7D1917B6"/>
  <w15:chartTrackingRefBased/>
  <w15:docId w15:val="{21604DAA-EB5C-4672-9CED-2628A474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aliases w:val="_Opis"/>
    <w:qFormat/>
    <w:rsid w:val="009B0F99"/>
    <w:pPr>
      <w:spacing w:after="200" w:line="276" w:lineRule="auto"/>
      <w:contextualSpacing/>
    </w:pPr>
    <w:rPr>
      <w:rFonts w:eastAsiaTheme="minorEastAsia"/>
      <w:szCs w:val="28"/>
      <w:lang w:eastAsia="pl-PL"/>
    </w:rPr>
  </w:style>
  <w:style w:type="paragraph" w:styleId="Nagwek1">
    <w:name w:val="heading 1"/>
    <w:aliases w:val="1."/>
    <w:basedOn w:val="3Tytu"/>
    <w:next w:val="Normalny"/>
    <w:link w:val="Nagwek1Znak"/>
    <w:uiPriority w:val="9"/>
    <w:qFormat/>
    <w:rsid w:val="00047FE3"/>
    <w:pPr>
      <w:spacing w:before="240"/>
      <w:outlineLvl w:val="0"/>
    </w:pPr>
    <w:rPr>
      <w:rFonts w:ascii="Arial" w:hAnsi="Arial"/>
      <w:b/>
    </w:rPr>
  </w:style>
  <w:style w:type="paragraph" w:styleId="Nagwek2">
    <w:name w:val="heading 2"/>
    <w:aliases w:val="1.1"/>
    <w:basedOn w:val="Normalny"/>
    <w:next w:val="Normalny"/>
    <w:link w:val="Nagwek2Znak"/>
    <w:unhideWhenUsed/>
    <w:qFormat/>
    <w:rsid w:val="007C1529"/>
    <w:pPr>
      <w:keepNext/>
      <w:keepLines/>
      <w:numPr>
        <w:ilvl w:val="1"/>
        <w:numId w:val="3"/>
      </w:numPr>
      <w:spacing w:before="200" w:after="0"/>
      <w:outlineLvl w:val="1"/>
    </w:pPr>
    <w:rPr>
      <w:rFonts w:ascii="Arial" w:eastAsiaTheme="majorEastAsia" w:hAnsi="Arial" w:cstheme="majorBidi"/>
      <w:b/>
      <w:bCs/>
      <w:sz w:val="26"/>
      <w:szCs w:val="26"/>
    </w:rPr>
  </w:style>
  <w:style w:type="paragraph" w:styleId="Nagwek3">
    <w:name w:val="heading 3"/>
    <w:aliases w:val="1.1.1"/>
    <w:basedOn w:val="Normalny"/>
    <w:next w:val="Normalny"/>
    <w:link w:val="Nagwek3Znak"/>
    <w:unhideWhenUsed/>
    <w:qFormat/>
    <w:rsid w:val="00AD44A6"/>
    <w:pPr>
      <w:keepNext/>
      <w:keepLines/>
      <w:numPr>
        <w:ilvl w:val="2"/>
        <w:numId w:val="3"/>
      </w:numPr>
      <w:spacing w:before="200" w:after="0"/>
      <w:outlineLvl w:val="2"/>
    </w:pPr>
    <w:rPr>
      <w:rFonts w:ascii="Arial" w:eastAsiaTheme="majorEastAsia" w:hAnsi="Arial" w:cstheme="majorBidi"/>
      <w:bCs/>
      <w:sz w:val="24"/>
      <w:u w:val="single"/>
    </w:rPr>
  </w:style>
  <w:style w:type="paragraph" w:styleId="Nagwek4">
    <w:name w:val="heading 4"/>
    <w:aliases w:val="1.1.1.1"/>
    <w:basedOn w:val="Normalny"/>
    <w:next w:val="Normalny"/>
    <w:link w:val="Nagwek4Znak"/>
    <w:qFormat/>
    <w:rsid w:val="00AD44A6"/>
    <w:pPr>
      <w:keepNext/>
      <w:numPr>
        <w:ilvl w:val="3"/>
        <w:numId w:val="3"/>
      </w:numPr>
      <w:overflowPunct w:val="0"/>
      <w:autoSpaceDE w:val="0"/>
      <w:autoSpaceDN w:val="0"/>
      <w:adjustRightInd w:val="0"/>
      <w:spacing w:before="360" w:after="120"/>
      <w:jc w:val="both"/>
      <w:textAlignment w:val="baseline"/>
      <w:outlineLvl w:val="3"/>
    </w:pPr>
    <w:rPr>
      <w:rFonts w:ascii="Arial" w:eastAsia="Times New Roman" w:hAnsi="Arial" w:cs="Times New Roman"/>
      <w:szCs w:val="24"/>
    </w:rPr>
  </w:style>
  <w:style w:type="paragraph" w:styleId="Nagwek5">
    <w:name w:val="heading 5"/>
    <w:aliases w:val="1.1.1.1.1."/>
    <w:basedOn w:val="Normalny"/>
    <w:next w:val="Normalny"/>
    <w:link w:val="Nagwek5Znak"/>
    <w:autoRedefine/>
    <w:qFormat/>
    <w:rsid w:val="00AD44A6"/>
    <w:pPr>
      <w:numPr>
        <w:ilvl w:val="4"/>
        <w:numId w:val="3"/>
      </w:numPr>
      <w:tabs>
        <w:tab w:val="left" w:pos="0"/>
      </w:tabs>
      <w:overflowPunct w:val="0"/>
      <w:autoSpaceDE w:val="0"/>
      <w:autoSpaceDN w:val="0"/>
      <w:adjustRightInd w:val="0"/>
      <w:spacing w:before="240" w:after="240"/>
      <w:textAlignment w:val="baseline"/>
      <w:outlineLvl w:val="4"/>
    </w:pPr>
    <w:rPr>
      <w:rFonts w:ascii="Arial" w:eastAsia="Times New Roman" w:hAnsi="Arial" w:cs="Times New Roman"/>
      <w:i/>
    </w:rPr>
  </w:style>
  <w:style w:type="paragraph" w:styleId="Nagwek6">
    <w:name w:val="heading 6"/>
    <w:aliases w:val="1.1.1.1.1.1"/>
    <w:basedOn w:val="Normalny"/>
    <w:next w:val="Normalny"/>
    <w:link w:val="Nagwek6Znak"/>
    <w:qFormat/>
    <w:rsid w:val="00F94948"/>
    <w:pPr>
      <w:numPr>
        <w:ilvl w:val="5"/>
        <w:numId w:val="3"/>
      </w:numPr>
      <w:overflowPunct w:val="0"/>
      <w:autoSpaceDE w:val="0"/>
      <w:autoSpaceDN w:val="0"/>
      <w:adjustRightInd w:val="0"/>
      <w:spacing w:before="240" w:after="120"/>
      <w:jc w:val="both"/>
      <w:textAlignment w:val="baseline"/>
      <w:outlineLvl w:val="5"/>
    </w:pPr>
    <w:rPr>
      <w:rFonts w:ascii="Calibri" w:eastAsia="Times New Roman" w:hAnsi="Calibri" w:cs="Times New Roman"/>
      <w:b/>
      <w:sz w:val="20"/>
      <w:szCs w:val="24"/>
    </w:rPr>
  </w:style>
  <w:style w:type="paragraph" w:styleId="Nagwek7">
    <w:name w:val="heading 7"/>
    <w:aliases w:val="Styl opisu tabeli Nagłówek 7"/>
    <w:basedOn w:val="Normalny"/>
    <w:next w:val="Normalny"/>
    <w:link w:val="Nagwek7Znak"/>
    <w:uiPriority w:val="99"/>
    <w:rsid w:val="00F94948"/>
    <w:pPr>
      <w:numPr>
        <w:ilvl w:val="6"/>
        <w:numId w:val="3"/>
      </w:numPr>
      <w:overflowPunct w:val="0"/>
      <w:autoSpaceDE w:val="0"/>
      <w:autoSpaceDN w:val="0"/>
      <w:adjustRightInd w:val="0"/>
      <w:spacing w:before="240" w:after="60"/>
      <w:jc w:val="both"/>
      <w:textAlignment w:val="baseline"/>
      <w:outlineLvl w:val="6"/>
    </w:pPr>
    <w:rPr>
      <w:rFonts w:ascii="Times New Roman" w:eastAsia="Times New Roman" w:hAnsi="Times New Roman" w:cs="Times New Roman"/>
      <w:b/>
      <w:sz w:val="20"/>
      <w:szCs w:val="24"/>
    </w:rPr>
  </w:style>
  <w:style w:type="paragraph" w:styleId="Nagwek8">
    <w:name w:val="heading 8"/>
    <w:basedOn w:val="Normalny"/>
    <w:next w:val="Normalny"/>
    <w:link w:val="Nagwek8Znak"/>
    <w:uiPriority w:val="99"/>
    <w:rsid w:val="00F94948"/>
    <w:pPr>
      <w:numPr>
        <w:ilvl w:val="7"/>
        <w:numId w:val="3"/>
      </w:numPr>
      <w:overflowPunct w:val="0"/>
      <w:autoSpaceDE w:val="0"/>
      <w:autoSpaceDN w:val="0"/>
      <w:adjustRightInd w:val="0"/>
      <w:spacing w:before="240" w:after="60"/>
      <w:jc w:val="both"/>
      <w:textAlignment w:val="baseline"/>
      <w:outlineLvl w:val="7"/>
    </w:pPr>
    <w:rPr>
      <w:rFonts w:ascii="Courier New" w:eastAsia="Times New Roman" w:hAnsi="Courier New" w:cs="Times New Roman"/>
      <w:i/>
      <w:sz w:val="24"/>
      <w:szCs w:val="24"/>
    </w:rPr>
  </w:style>
  <w:style w:type="paragraph" w:styleId="Nagwek9">
    <w:name w:val="heading 9"/>
    <w:basedOn w:val="Normalny"/>
    <w:next w:val="Normalny"/>
    <w:link w:val="Nagwek9Znak"/>
    <w:uiPriority w:val="99"/>
    <w:rsid w:val="00F94948"/>
    <w:pPr>
      <w:numPr>
        <w:ilvl w:val="8"/>
        <w:numId w:val="3"/>
      </w:numPr>
      <w:overflowPunct w:val="0"/>
      <w:autoSpaceDE w:val="0"/>
      <w:autoSpaceDN w:val="0"/>
      <w:adjustRightInd w:val="0"/>
      <w:spacing w:before="240" w:after="60"/>
      <w:jc w:val="both"/>
      <w:textAlignment w:val="baseline"/>
      <w:outlineLvl w:val="8"/>
    </w:pPr>
    <w:rPr>
      <w:rFonts w:ascii="Courier New" w:eastAsia="Times New Roman" w:hAnsi="Courier New" w:cs="Times New Roman"/>
      <w:b/>
      <w:i/>
      <w:sz w:val="1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1. Znak"/>
    <w:basedOn w:val="Domylnaczcionkaakapitu"/>
    <w:link w:val="Nagwek1"/>
    <w:uiPriority w:val="9"/>
    <w:rsid w:val="00047FE3"/>
    <w:rPr>
      <w:rFonts w:ascii="Arial" w:eastAsiaTheme="minorEastAsia" w:hAnsi="Arial"/>
      <w:b/>
      <w:smallCaps/>
      <w:sz w:val="28"/>
      <w:szCs w:val="28"/>
      <w:lang w:eastAsia="pl-PL"/>
    </w:rPr>
  </w:style>
  <w:style w:type="character" w:customStyle="1" w:styleId="Nagwek2Znak">
    <w:name w:val="Nagłówek 2 Znak"/>
    <w:aliases w:val="1.1 Znak"/>
    <w:basedOn w:val="Domylnaczcionkaakapitu"/>
    <w:link w:val="Nagwek2"/>
    <w:rsid w:val="007C1529"/>
    <w:rPr>
      <w:rFonts w:ascii="Arial" w:eastAsiaTheme="majorEastAsia" w:hAnsi="Arial" w:cstheme="majorBidi"/>
      <w:b/>
      <w:bCs/>
      <w:sz w:val="26"/>
      <w:szCs w:val="26"/>
      <w:lang w:eastAsia="pl-PL"/>
    </w:rPr>
  </w:style>
  <w:style w:type="character" w:customStyle="1" w:styleId="Nagwek3Znak">
    <w:name w:val="Nagłówek 3 Znak"/>
    <w:aliases w:val="1.1.1 Znak"/>
    <w:basedOn w:val="Domylnaczcionkaakapitu"/>
    <w:link w:val="Nagwek3"/>
    <w:rsid w:val="00AD44A6"/>
    <w:rPr>
      <w:rFonts w:ascii="Arial" w:eastAsiaTheme="majorEastAsia" w:hAnsi="Arial" w:cstheme="majorBidi"/>
      <w:bCs/>
      <w:sz w:val="24"/>
      <w:szCs w:val="28"/>
      <w:u w:val="single"/>
      <w:lang w:eastAsia="pl-PL"/>
    </w:rPr>
  </w:style>
  <w:style w:type="character" w:customStyle="1" w:styleId="Nagwek4Znak">
    <w:name w:val="Nagłówek 4 Znak"/>
    <w:aliases w:val="1.1.1.1 Znak"/>
    <w:basedOn w:val="Domylnaczcionkaakapitu"/>
    <w:link w:val="Nagwek4"/>
    <w:rsid w:val="00AD44A6"/>
    <w:rPr>
      <w:rFonts w:ascii="Arial" w:eastAsia="Times New Roman" w:hAnsi="Arial" w:cs="Times New Roman"/>
      <w:szCs w:val="24"/>
      <w:lang w:eastAsia="pl-PL"/>
    </w:rPr>
  </w:style>
  <w:style w:type="character" w:customStyle="1" w:styleId="Nagwek5Znak">
    <w:name w:val="Nagłówek 5 Znak"/>
    <w:aliases w:val="1.1.1.1.1. Znak"/>
    <w:basedOn w:val="Domylnaczcionkaakapitu"/>
    <w:link w:val="Nagwek5"/>
    <w:rsid w:val="00AD44A6"/>
    <w:rPr>
      <w:rFonts w:ascii="Arial" w:eastAsia="Times New Roman" w:hAnsi="Arial" w:cs="Times New Roman"/>
      <w:i/>
      <w:szCs w:val="28"/>
      <w:lang w:eastAsia="pl-PL"/>
    </w:rPr>
  </w:style>
  <w:style w:type="character" w:customStyle="1" w:styleId="Nagwek6Znak">
    <w:name w:val="Nagłówek 6 Znak"/>
    <w:aliases w:val="1.1.1.1.1.1 Znak"/>
    <w:basedOn w:val="Domylnaczcionkaakapitu"/>
    <w:link w:val="Nagwek6"/>
    <w:rsid w:val="00F94948"/>
    <w:rPr>
      <w:rFonts w:ascii="Calibri" w:eastAsia="Times New Roman" w:hAnsi="Calibri" w:cs="Times New Roman"/>
      <w:b/>
      <w:sz w:val="20"/>
      <w:szCs w:val="24"/>
      <w:lang w:eastAsia="pl-PL"/>
    </w:rPr>
  </w:style>
  <w:style w:type="character" w:customStyle="1" w:styleId="Nagwek7Znak">
    <w:name w:val="Nagłówek 7 Znak"/>
    <w:aliases w:val="Styl opisu tabeli Nagłówek 7 Znak"/>
    <w:basedOn w:val="Domylnaczcionkaakapitu"/>
    <w:link w:val="Nagwek7"/>
    <w:uiPriority w:val="99"/>
    <w:rsid w:val="00F94948"/>
    <w:rPr>
      <w:rFonts w:ascii="Times New Roman" w:eastAsia="Times New Roman" w:hAnsi="Times New Roman" w:cs="Times New Roman"/>
      <w:b/>
      <w:sz w:val="20"/>
      <w:szCs w:val="24"/>
      <w:lang w:eastAsia="pl-PL"/>
    </w:rPr>
  </w:style>
  <w:style w:type="character" w:customStyle="1" w:styleId="Nagwek8Znak">
    <w:name w:val="Nagłówek 8 Znak"/>
    <w:basedOn w:val="Domylnaczcionkaakapitu"/>
    <w:link w:val="Nagwek8"/>
    <w:uiPriority w:val="99"/>
    <w:rsid w:val="00F94948"/>
    <w:rPr>
      <w:rFonts w:ascii="Courier New" w:eastAsia="Times New Roman" w:hAnsi="Courier New" w:cs="Times New Roman"/>
      <w:i/>
      <w:sz w:val="24"/>
      <w:szCs w:val="24"/>
      <w:lang w:eastAsia="pl-PL"/>
    </w:rPr>
  </w:style>
  <w:style w:type="character" w:customStyle="1" w:styleId="Nagwek9Znak">
    <w:name w:val="Nagłówek 9 Znak"/>
    <w:basedOn w:val="Domylnaczcionkaakapitu"/>
    <w:link w:val="Nagwek9"/>
    <w:uiPriority w:val="99"/>
    <w:rsid w:val="00F94948"/>
    <w:rPr>
      <w:rFonts w:ascii="Courier New" w:eastAsia="Times New Roman" w:hAnsi="Courier New" w:cs="Times New Roman"/>
      <w:b/>
      <w:i/>
      <w:sz w:val="18"/>
      <w:szCs w:val="24"/>
      <w:lang w:eastAsia="pl-PL"/>
    </w:rPr>
  </w:style>
  <w:style w:type="paragraph" w:styleId="Akapitzlist">
    <w:name w:val="List Paragraph"/>
    <w:aliases w:val="BulletC,Obiekt,List Paragraph1,List Paragraph,Akapit z listą1,Akapit z listą31,Numerowanie,Wyliczanie,Bullets,normalny tekst,Normal,Normalny2,A_wyliczenie,maz_wyliczenie,opis dzialania,K-P_odwolanie,Akapit z listą_poziom 2"/>
    <w:basedOn w:val="Normalny"/>
    <w:link w:val="AkapitzlistZnak"/>
    <w:qFormat/>
    <w:rsid w:val="00F94948"/>
    <w:pPr>
      <w:ind w:left="720"/>
    </w:pPr>
  </w:style>
  <w:style w:type="character" w:styleId="Hipercze">
    <w:name w:val="Hyperlink"/>
    <w:basedOn w:val="Domylnaczcionkaakapitu"/>
    <w:uiPriority w:val="99"/>
    <w:unhideWhenUsed/>
    <w:rsid w:val="00F94948"/>
    <w:rPr>
      <w:color w:val="0563C1" w:themeColor="hyperlink"/>
      <w:u w:val="single"/>
    </w:rPr>
  </w:style>
  <w:style w:type="paragraph" w:styleId="Spistreci1">
    <w:name w:val="toc 1"/>
    <w:basedOn w:val="Normalny"/>
    <w:next w:val="Normalny"/>
    <w:autoRedefine/>
    <w:uiPriority w:val="39"/>
    <w:unhideWhenUsed/>
    <w:rsid w:val="00F94948"/>
    <w:pPr>
      <w:shd w:val="clear" w:color="auto" w:fill="D9D9D9" w:themeFill="background1" w:themeFillShade="D9"/>
      <w:tabs>
        <w:tab w:val="left" w:pos="440"/>
        <w:tab w:val="right" w:leader="dot" w:pos="9060"/>
      </w:tabs>
      <w:spacing w:after="0" w:line="240" w:lineRule="auto"/>
    </w:pPr>
    <w:rPr>
      <w:b/>
      <w:noProof/>
    </w:rPr>
  </w:style>
  <w:style w:type="paragraph" w:styleId="Spistreci2">
    <w:name w:val="toc 2"/>
    <w:basedOn w:val="Normalny"/>
    <w:next w:val="Normalny"/>
    <w:autoRedefine/>
    <w:uiPriority w:val="39"/>
    <w:unhideWhenUsed/>
    <w:rsid w:val="00C60BD4"/>
    <w:pPr>
      <w:tabs>
        <w:tab w:val="left" w:pos="880"/>
        <w:tab w:val="right" w:leader="dot" w:pos="9060"/>
      </w:tabs>
      <w:spacing w:after="0" w:line="240" w:lineRule="auto"/>
      <w:ind w:left="851" w:hanging="709"/>
    </w:pPr>
    <w:rPr>
      <w:rFonts w:cstheme="minorHAnsi"/>
      <w:noProof/>
    </w:rPr>
  </w:style>
  <w:style w:type="paragraph" w:styleId="Spistreci3">
    <w:name w:val="toc 3"/>
    <w:basedOn w:val="Normalny"/>
    <w:next w:val="Normalny"/>
    <w:autoRedefine/>
    <w:uiPriority w:val="39"/>
    <w:unhideWhenUsed/>
    <w:rsid w:val="00F94948"/>
    <w:pPr>
      <w:tabs>
        <w:tab w:val="left" w:pos="1320"/>
        <w:tab w:val="right" w:leader="dot" w:pos="9060"/>
      </w:tabs>
      <w:spacing w:after="0" w:line="240" w:lineRule="auto"/>
      <w:ind w:left="1276" w:hanging="836"/>
    </w:pPr>
  </w:style>
  <w:style w:type="paragraph" w:styleId="Legenda">
    <w:name w:val="caption"/>
    <w:aliases w:val="Legenda Znak Znak Znak,Legenda Znak Znak,Legenda Znak Znak Znak Znak,Legenda Znak Znak Znak Znak Znak Znak,Legenda Znak Znak Znak Znak Znak Znak Znak,Legenda Znak Znak Znak Znak Znak Znak Znak Znak Znak Z,Wykres-podpis,Legenda Znak ,Znak"/>
    <w:basedOn w:val="Normalny"/>
    <w:next w:val="Normalny"/>
    <w:link w:val="LegendaZnak"/>
    <w:rsid w:val="00F94948"/>
    <w:pPr>
      <w:keepNext/>
      <w:spacing w:before="120" w:after="0" w:line="240" w:lineRule="auto"/>
    </w:pPr>
    <w:rPr>
      <w:rFonts w:eastAsia="Calibri" w:cs="Times New Roman"/>
      <w:b/>
      <w:bCs/>
      <w:i/>
      <w:noProof/>
      <w:sz w:val="20"/>
      <w:szCs w:val="20"/>
    </w:rPr>
  </w:style>
  <w:style w:type="character" w:customStyle="1" w:styleId="AkapitzlistZnak">
    <w:name w:val="Akapit z listą Znak"/>
    <w:aliases w:val="BulletC Znak,Obiekt Znak,List Paragraph1 Znak,List Paragraph Znak,Akapit z listą1 Znak,Akapit z listą31 Znak,Numerowanie Znak,Wyliczanie Znak,Bullets Znak,normalny tekst Znak,Normal Znak,Normalny2 Znak,A_wyliczenie Znak"/>
    <w:basedOn w:val="Domylnaczcionkaakapitu"/>
    <w:link w:val="Akapitzlist"/>
    <w:uiPriority w:val="34"/>
    <w:qFormat/>
    <w:rsid w:val="00F94948"/>
    <w:rPr>
      <w:rFonts w:eastAsiaTheme="minorEastAsia"/>
      <w:lang w:eastAsia="pl-PL"/>
    </w:rPr>
  </w:style>
  <w:style w:type="character" w:customStyle="1" w:styleId="LegendaZnak">
    <w:name w:val="Legenda Znak"/>
    <w:aliases w:val="Legenda Znak Znak Znak Znak1,Legenda Znak Znak Znak1,Legenda Znak Znak Znak Znak Znak,Legenda Znak Znak Znak Znak Znak Znak Znak1,Legenda Znak Znak Znak Znak Znak Znak Znak Znak,Legenda Znak Znak Znak Znak Znak Znak Znak Znak Znak Z Znak"/>
    <w:basedOn w:val="Domylnaczcionkaakapitu"/>
    <w:link w:val="Legenda"/>
    <w:rsid w:val="00F94948"/>
    <w:rPr>
      <w:rFonts w:eastAsia="Calibri" w:cs="Times New Roman"/>
      <w:b/>
      <w:bCs/>
      <w:i/>
      <w:noProof/>
      <w:sz w:val="20"/>
      <w:szCs w:val="20"/>
      <w:lang w:eastAsia="pl-PL"/>
    </w:rPr>
  </w:style>
  <w:style w:type="paragraph" w:customStyle="1" w:styleId="Podpispodtabel">
    <w:name w:val="Podpis pod tabelą"/>
    <w:basedOn w:val="Normalny"/>
    <w:link w:val="PodpispodtabelZnak"/>
    <w:locked/>
    <w:rsid w:val="00F94948"/>
    <w:pPr>
      <w:spacing w:after="240" w:line="240" w:lineRule="auto"/>
      <w:jc w:val="both"/>
    </w:pPr>
    <w:rPr>
      <w:i/>
      <w:sz w:val="20"/>
      <w:szCs w:val="20"/>
    </w:rPr>
  </w:style>
  <w:style w:type="paragraph" w:styleId="Spisilustracji">
    <w:name w:val="table of figures"/>
    <w:basedOn w:val="Normalny"/>
    <w:next w:val="Normalny"/>
    <w:uiPriority w:val="99"/>
    <w:unhideWhenUsed/>
    <w:rsid w:val="00F94948"/>
    <w:pPr>
      <w:spacing w:after="0"/>
    </w:pPr>
  </w:style>
  <w:style w:type="character" w:customStyle="1" w:styleId="PodpispodtabelZnak">
    <w:name w:val="Podpis pod tabelą Znak"/>
    <w:basedOn w:val="Domylnaczcionkaakapitu"/>
    <w:link w:val="Podpispodtabel"/>
    <w:rsid w:val="00F94948"/>
    <w:rPr>
      <w:rFonts w:eastAsiaTheme="minorEastAsia"/>
      <w:i/>
      <w:sz w:val="20"/>
      <w:szCs w:val="20"/>
      <w:lang w:eastAsia="pl-PL"/>
    </w:rPr>
  </w:style>
  <w:style w:type="table" w:customStyle="1" w:styleId="Tabela-Siatka1">
    <w:name w:val="Tabela - Siatka1"/>
    <w:basedOn w:val="Standardowy"/>
    <w:next w:val="Tabela-Siatka"/>
    <w:uiPriority w:val="59"/>
    <w:locked/>
    <w:rsid w:val="00F94948"/>
    <w:pPr>
      <w:spacing w:after="0" w:line="240" w:lineRule="auto"/>
    </w:pPr>
    <w:rPr>
      <w:rFonts w:ascii="Calibri" w:eastAsiaTheme="minorEastAsia"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3KWADRATY">
    <w:name w:val="03 KWADRATY"/>
    <w:basedOn w:val="Normalny"/>
    <w:link w:val="03KWADRATYZnak"/>
    <w:locked/>
    <w:rsid w:val="00F94948"/>
    <w:pPr>
      <w:tabs>
        <w:tab w:val="left" w:pos="964"/>
      </w:tabs>
      <w:spacing w:before="50" w:after="60" w:line="240" w:lineRule="auto"/>
      <w:ind w:right="510"/>
      <w:jc w:val="both"/>
    </w:pPr>
    <w:rPr>
      <w:rFonts w:ascii="Calibri" w:eastAsia="Times New Roman" w:hAnsi="Calibri" w:cs="Times New Roman"/>
      <w:szCs w:val="20"/>
    </w:rPr>
  </w:style>
  <w:style w:type="paragraph" w:customStyle="1" w:styleId="SWpunktatorpoz2">
    <w:name w:val="_SW_punktator_poz.2"/>
    <w:basedOn w:val="Normalny"/>
    <w:link w:val="SWpunktatorpoz2Znak"/>
    <w:rsid w:val="00F94948"/>
    <w:pPr>
      <w:numPr>
        <w:numId w:val="1"/>
      </w:numPr>
      <w:tabs>
        <w:tab w:val="left" w:pos="708"/>
      </w:tabs>
      <w:spacing w:after="0"/>
      <w:ind w:right="-2"/>
    </w:pPr>
    <w:rPr>
      <w:rFonts w:ascii="Calibri" w:hAnsi="Calibri" w:cs="Times New Roman"/>
      <w:szCs w:val="20"/>
    </w:rPr>
  </w:style>
  <w:style w:type="paragraph" w:customStyle="1" w:styleId="SWpunktatorpoz3">
    <w:name w:val="_SW_punktator_poz.3"/>
    <w:basedOn w:val="SWpunktatorpoz2"/>
    <w:rsid w:val="00F94948"/>
    <w:pPr>
      <w:numPr>
        <w:ilvl w:val="1"/>
      </w:numPr>
      <w:tabs>
        <w:tab w:val="num" w:pos="360"/>
      </w:tabs>
      <w:ind w:right="0"/>
    </w:pPr>
  </w:style>
  <w:style w:type="character" w:customStyle="1" w:styleId="03KWADRATYZnak">
    <w:name w:val="03 KWADRATY Znak"/>
    <w:basedOn w:val="Domylnaczcionkaakapitu"/>
    <w:link w:val="03KWADRATY"/>
    <w:rsid w:val="00F94948"/>
    <w:rPr>
      <w:rFonts w:ascii="Calibri" w:eastAsia="Times New Roman" w:hAnsi="Calibri" w:cs="Times New Roman"/>
      <w:szCs w:val="20"/>
      <w:lang w:eastAsia="pl-PL"/>
    </w:rPr>
  </w:style>
  <w:style w:type="character" w:customStyle="1" w:styleId="SWpunktatorpoz2Znak">
    <w:name w:val="_SW_punktator_poz.2 Znak"/>
    <w:basedOn w:val="03KWADRATYZnak"/>
    <w:link w:val="SWpunktatorpoz2"/>
    <w:rsid w:val="00F94948"/>
    <w:rPr>
      <w:rFonts w:ascii="Calibri" w:eastAsiaTheme="minorEastAsia" w:hAnsi="Calibri" w:cs="Times New Roman"/>
      <w:szCs w:val="20"/>
      <w:lang w:eastAsia="pl-PL"/>
    </w:rPr>
  </w:style>
  <w:style w:type="paragraph" w:customStyle="1" w:styleId="SWpunktatorpoz4">
    <w:name w:val="_SW_punktator_poz.4"/>
    <w:basedOn w:val="03KWADRATY"/>
    <w:rsid w:val="00F94948"/>
    <w:pPr>
      <w:numPr>
        <w:ilvl w:val="2"/>
        <w:numId w:val="1"/>
      </w:numPr>
      <w:tabs>
        <w:tab w:val="num" w:pos="360"/>
        <w:tab w:val="left" w:pos="708"/>
      </w:tabs>
      <w:spacing w:before="0" w:after="0" w:line="276" w:lineRule="auto"/>
      <w:ind w:left="1491" w:right="0" w:hanging="357"/>
    </w:pPr>
    <w:rPr>
      <w:rFonts w:asciiTheme="minorHAnsi" w:hAnsiTheme="minorHAnsi"/>
      <w:szCs w:val="22"/>
    </w:rPr>
  </w:style>
  <w:style w:type="paragraph" w:customStyle="1" w:styleId="rdo">
    <w:name w:val="źródło"/>
    <w:basedOn w:val="Podpispodtabel"/>
    <w:link w:val="rdoZnak"/>
    <w:qFormat/>
    <w:rsid w:val="00F94948"/>
  </w:style>
  <w:style w:type="character" w:customStyle="1" w:styleId="rdoZnak">
    <w:name w:val="źródło Znak"/>
    <w:basedOn w:val="PodpispodtabelZnak"/>
    <w:link w:val="rdo"/>
    <w:rsid w:val="00F94948"/>
    <w:rPr>
      <w:rFonts w:eastAsiaTheme="minorEastAsia"/>
      <w:i/>
      <w:sz w:val="20"/>
      <w:szCs w:val="20"/>
      <w:lang w:eastAsia="pl-PL"/>
    </w:rPr>
  </w:style>
  <w:style w:type="paragraph" w:customStyle="1" w:styleId="TABTYT">
    <w:name w:val="TAB_TYT"/>
    <w:basedOn w:val="Legenda"/>
    <w:link w:val="TABTYTZnak"/>
    <w:qFormat/>
    <w:rsid w:val="00F94948"/>
  </w:style>
  <w:style w:type="table" w:customStyle="1" w:styleId="SWTabela">
    <w:name w:val="_SW_Tabela"/>
    <w:basedOn w:val="Standardowy"/>
    <w:uiPriority w:val="99"/>
    <w:rsid w:val="00F94948"/>
    <w:pPr>
      <w:spacing w:after="0" w:line="240" w:lineRule="auto"/>
    </w:pPr>
    <w:rPr>
      <w:rFonts w:eastAsiaTheme="minorEastAsia"/>
      <w:sz w:val="20"/>
      <w:lang w:eastAsia="pl-PL"/>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rPr>
        <w:rFonts w:asciiTheme="minorHAnsi" w:hAnsiTheme="minorHAnsi"/>
        <w:b/>
        <w:color w:val="FFFFFF" w:themeColor="background1"/>
        <w:sz w:val="20"/>
      </w:rPr>
      <w:tblPr/>
      <w:tcPr>
        <w:shd w:val="clear" w:color="auto" w:fill="44546A" w:themeFill="text2"/>
      </w:tcPr>
    </w:tblStylePr>
  </w:style>
  <w:style w:type="character" w:customStyle="1" w:styleId="TABTYTZnak">
    <w:name w:val="TAB_TYT Znak"/>
    <w:basedOn w:val="LegendaZnak"/>
    <w:link w:val="TABTYT"/>
    <w:rsid w:val="00F94948"/>
    <w:rPr>
      <w:rFonts w:eastAsia="Calibri" w:cs="Times New Roman"/>
      <w:b/>
      <w:bCs/>
      <w:i/>
      <w:noProof/>
      <w:sz w:val="20"/>
      <w:szCs w:val="20"/>
      <w:lang w:eastAsia="pl-PL"/>
    </w:rPr>
  </w:style>
  <w:style w:type="paragraph" w:customStyle="1" w:styleId="TYTSPIS">
    <w:name w:val="TYT_SPIS"/>
    <w:basedOn w:val="Normalny"/>
    <w:link w:val="TYTSPISZnak"/>
    <w:qFormat/>
    <w:rsid w:val="00F94948"/>
    <w:pPr>
      <w:spacing w:after="0" w:line="240" w:lineRule="auto"/>
    </w:pPr>
    <w:rPr>
      <w:b/>
      <w:sz w:val="32"/>
    </w:rPr>
  </w:style>
  <w:style w:type="paragraph" w:customStyle="1" w:styleId="3Tytu">
    <w:name w:val="3. Tytuł"/>
    <w:basedOn w:val="Normalny"/>
    <w:link w:val="3TytuZnak"/>
    <w:qFormat/>
    <w:rsid w:val="007C1529"/>
    <w:pPr>
      <w:spacing w:after="0"/>
    </w:pPr>
    <w:rPr>
      <w:smallCaps/>
      <w:sz w:val="28"/>
    </w:rPr>
  </w:style>
  <w:style w:type="character" w:customStyle="1" w:styleId="TYTSPISZnak">
    <w:name w:val="TYT_SPIS Znak"/>
    <w:basedOn w:val="Domylnaczcionkaakapitu"/>
    <w:link w:val="TYTSPIS"/>
    <w:rsid w:val="00F94948"/>
    <w:rPr>
      <w:rFonts w:eastAsiaTheme="minorEastAsia"/>
      <w:b/>
      <w:sz w:val="32"/>
      <w:lang w:eastAsia="pl-PL"/>
    </w:rPr>
  </w:style>
  <w:style w:type="character" w:customStyle="1" w:styleId="3TytuZnak">
    <w:name w:val="3. Tytuł Znak"/>
    <w:basedOn w:val="Domylnaczcionkaakapitu"/>
    <w:link w:val="3Tytu"/>
    <w:rsid w:val="007C1529"/>
    <w:rPr>
      <w:rFonts w:eastAsiaTheme="minorEastAsia"/>
      <w:smallCaps/>
      <w:sz w:val="28"/>
      <w:szCs w:val="28"/>
      <w:lang w:eastAsia="pl-PL"/>
    </w:rPr>
  </w:style>
  <w:style w:type="paragraph" w:customStyle="1" w:styleId="SWzstr13">
    <w:name w:val="_SW_z_str1.3"/>
    <w:basedOn w:val="Normalny"/>
    <w:link w:val="SWzstr13Znak"/>
    <w:rsid w:val="00F94948"/>
    <w:pPr>
      <w:spacing w:after="0"/>
      <w:jc w:val="center"/>
    </w:pPr>
    <w:rPr>
      <w:b/>
      <w:sz w:val="36"/>
      <w:szCs w:val="36"/>
    </w:rPr>
  </w:style>
  <w:style w:type="paragraph" w:customStyle="1" w:styleId="2Tytu">
    <w:name w:val="2.Tytuł"/>
    <w:basedOn w:val="Normalny"/>
    <w:link w:val="2TytuZnak"/>
    <w:qFormat/>
    <w:rsid w:val="00037A70"/>
    <w:rPr>
      <w:smallCaps/>
      <w:color w:val="7F7F7F" w:themeColor="text1" w:themeTint="80"/>
      <w:sz w:val="20"/>
      <w:szCs w:val="32"/>
    </w:rPr>
  </w:style>
  <w:style w:type="character" w:customStyle="1" w:styleId="SWzstr13Znak">
    <w:name w:val="_SW_z_str1.3 Znak"/>
    <w:basedOn w:val="Domylnaczcionkaakapitu"/>
    <w:link w:val="SWzstr13"/>
    <w:rsid w:val="00F94948"/>
    <w:rPr>
      <w:rFonts w:eastAsiaTheme="minorEastAsia"/>
      <w:b/>
      <w:sz w:val="36"/>
      <w:szCs w:val="36"/>
      <w:lang w:eastAsia="pl-PL"/>
    </w:rPr>
  </w:style>
  <w:style w:type="paragraph" w:customStyle="1" w:styleId="SWzstr15">
    <w:name w:val="_SW_z_str1.5"/>
    <w:basedOn w:val="Normalny"/>
    <w:link w:val="SWzstr15Znak"/>
    <w:rsid w:val="00F94948"/>
    <w:pPr>
      <w:jc w:val="center"/>
    </w:pPr>
    <w:rPr>
      <w:b/>
      <w:sz w:val="28"/>
    </w:rPr>
  </w:style>
  <w:style w:type="character" w:customStyle="1" w:styleId="2TytuZnak">
    <w:name w:val="2.Tytuł Znak"/>
    <w:basedOn w:val="Domylnaczcionkaakapitu"/>
    <w:link w:val="2Tytu"/>
    <w:rsid w:val="00037A70"/>
    <w:rPr>
      <w:rFonts w:eastAsiaTheme="minorEastAsia"/>
      <w:b/>
      <w:smallCaps/>
      <w:color w:val="7F7F7F" w:themeColor="text1" w:themeTint="80"/>
      <w:sz w:val="20"/>
      <w:szCs w:val="32"/>
      <w:lang w:eastAsia="pl-PL"/>
    </w:rPr>
  </w:style>
  <w:style w:type="paragraph" w:customStyle="1" w:styleId="SWzstr21">
    <w:name w:val="_SW_z_str2.1"/>
    <w:basedOn w:val="Normalny"/>
    <w:link w:val="SWzstr21Znak"/>
    <w:rsid w:val="00F94948"/>
    <w:pPr>
      <w:spacing w:after="120" w:line="240" w:lineRule="auto"/>
    </w:pPr>
    <w:rPr>
      <w:b/>
    </w:rPr>
  </w:style>
  <w:style w:type="character" w:customStyle="1" w:styleId="SWzstr15Znak">
    <w:name w:val="_SW_z_str1.5 Znak"/>
    <w:basedOn w:val="Domylnaczcionkaakapitu"/>
    <w:link w:val="SWzstr15"/>
    <w:rsid w:val="00F94948"/>
    <w:rPr>
      <w:rFonts w:eastAsiaTheme="minorEastAsia"/>
      <w:b/>
      <w:sz w:val="28"/>
      <w:szCs w:val="28"/>
      <w:lang w:eastAsia="pl-PL"/>
    </w:rPr>
  </w:style>
  <w:style w:type="paragraph" w:customStyle="1" w:styleId="SWnormpogrcentr">
    <w:name w:val="_SW_norm_pogr_centr"/>
    <w:basedOn w:val="Normalny"/>
    <w:link w:val="SWnormpogrcentrZnak"/>
    <w:rsid w:val="00F94948"/>
    <w:pPr>
      <w:spacing w:after="120" w:line="240" w:lineRule="auto"/>
      <w:jc w:val="center"/>
    </w:pPr>
    <w:rPr>
      <w:b/>
    </w:rPr>
  </w:style>
  <w:style w:type="character" w:customStyle="1" w:styleId="SWzstr21Znak">
    <w:name w:val="_SW_z_str2.1 Znak"/>
    <w:basedOn w:val="Domylnaczcionkaakapitu"/>
    <w:link w:val="SWzstr21"/>
    <w:rsid w:val="00F94948"/>
    <w:rPr>
      <w:rFonts w:eastAsiaTheme="minorEastAsia"/>
      <w:b/>
      <w:lang w:eastAsia="pl-PL"/>
    </w:rPr>
  </w:style>
  <w:style w:type="character" w:customStyle="1" w:styleId="SWnormpogrcentrZnak">
    <w:name w:val="_SW_norm_pogr_centr Znak"/>
    <w:basedOn w:val="Domylnaczcionkaakapitu"/>
    <w:link w:val="SWnormpogrcentr"/>
    <w:rsid w:val="00F94948"/>
    <w:rPr>
      <w:rFonts w:eastAsiaTheme="minorEastAsia"/>
      <w:b/>
      <w:lang w:eastAsia="pl-PL"/>
    </w:rPr>
  </w:style>
  <w:style w:type="paragraph" w:customStyle="1" w:styleId="SWnormpogr">
    <w:name w:val="_SW_norm_pogr"/>
    <w:basedOn w:val="SWnormpogrcentr"/>
    <w:link w:val="SWnormpogrZnak"/>
    <w:rsid w:val="00F94948"/>
    <w:pPr>
      <w:jc w:val="left"/>
    </w:pPr>
    <w:rPr>
      <w:rFonts w:eastAsia="Times New Roman"/>
    </w:rPr>
  </w:style>
  <w:style w:type="character" w:customStyle="1" w:styleId="SWnormpogrZnak">
    <w:name w:val="_SW_norm_pogr Znak"/>
    <w:basedOn w:val="SWnormpogrcentrZnak"/>
    <w:link w:val="SWnormpogr"/>
    <w:rsid w:val="00F94948"/>
    <w:rPr>
      <w:rFonts w:eastAsia="Times New Roman"/>
      <w:b/>
      <w:lang w:eastAsia="pl-PL"/>
    </w:rPr>
  </w:style>
  <w:style w:type="table" w:styleId="Tabela-Siatka">
    <w:name w:val="Table Grid"/>
    <w:basedOn w:val="Standardowy"/>
    <w:uiPriority w:val="39"/>
    <w:rsid w:val="00F949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rsid w:val="00A55DE1"/>
    <w:pPr>
      <w:spacing w:after="0" w:line="240" w:lineRule="auto"/>
      <w:contextualSpacing/>
      <w:jc w:val="center"/>
    </w:pPr>
    <w:rPr>
      <w:rFonts w:eastAsiaTheme="minorEastAsia"/>
      <w:b/>
      <w:sz w:val="28"/>
      <w:szCs w:val="28"/>
      <w:lang w:eastAsia="pl-PL"/>
    </w:rPr>
  </w:style>
  <w:style w:type="paragraph" w:styleId="Nagwek">
    <w:name w:val="header"/>
    <w:basedOn w:val="Normalny"/>
    <w:link w:val="NagwekZnak"/>
    <w:unhideWhenUsed/>
    <w:rsid w:val="00037A7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37A70"/>
    <w:rPr>
      <w:rFonts w:eastAsiaTheme="minorEastAsia"/>
      <w:b/>
      <w:sz w:val="28"/>
      <w:szCs w:val="28"/>
      <w:lang w:eastAsia="pl-PL"/>
    </w:rPr>
  </w:style>
  <w:style w:type="paragraph" w:styleId="Stopka">
    <w:name w:val="footer"/>
    <w:basedOn w:val="Normalny"/>
    <w:link w:val="StopkaZnak"/>
    <w:unhideWhenUsed/>
    <w:rsid w:val="00037A7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37A70"/>
    <w:rPr>
      <w:rFonts w:eastAsiaTheme="minorEastAsia"/>
      <w:b/>
      <w:sz w:val="28"/>
      <w:szCs w:val="28"/>
      <w:lang w:eastAsia="pl-PL"/>
    </w:rPr>
  </w:style>
  <w:style w:type="paragraph" w:styleId="Tytu">
    <w:name w:val="Title"/>
    <w:basedOn w:val="Normalny"/>
    <w:next w:val="Normalny"/>
    <w:link w:val="TytuZnak"/>
    <w:uiPriority w:val="10"/>
    <w:qFormat/>
    <w:rsid w:val="007C1529"/>
    <w:pPr>
      <w:spacing w:after="0" w:line="240" w:lineRule="auto"/>
      <w:jc w:val="center"/>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C1529"/>
    <w:rPr>
      <w:rFonts w:asciiTheme="majorHAnsi" w:eastAsiaTheme="majorEastAsia" w:hAnsiTheme="majorHAnsi" w:cstheme="majorBidi"/>
      <w:spacing w:val="-10"/>
      <w:kern w:val="28"/>
      <w:sz w:val="56"/>
      <w:szCs w:val="56"/>
      <w:lang w:eastAsia="pl-PL"/>
    </w:rPr>
  </w:style>
  <w:style w:type="paragraph" w:styleId="Nagwekspisutreci">
    <w:name w:val="TOC Heading"/>
    <w:basedOn w:val="Nagwek1"/>
    <w:next w:val="Normalny"/>
    <w:uiPriority w:val="39"/>
    <w:unhideWhenUsed/>
    <w:qFormat/>
    <w:rsid w:val="007C1529"/>
    <w:pPr>
      <w:keepNext/>
      <w:keepLines/>
      <w:spacing w:line="259" w:lineRule="auto"/>
      <w:contextualSpacing w:val="0"/>
      <w:outlineLvl w:val="9"/>
    </w:pPr>
    <w:rPr>
      <w:rFonts w:asciiTheme="majorHAnsi" w:eastAsiaTheme="majorEastAsia" w:hAnsiTheme="majorHAnsi" w:cstheme="majorBidi"/>
      <w:b w:val="0"/>
      <w:smallCaps w:val="0"/>
      <w:color w:val="2F5496" w:themeColor="accent1" w:themeShade="BF"/>
      <w:sz w:val="32"/>
      <w:szCs w:val="32"/>
    </w:rPr>
  </w:style>
  <w:style w:type="paragraph" w:styleId="NormalnyWeb">
    <w:name w:val="Normal (Web)"/>
    <w:basedOn w:val="Normalny"/>
    <w:uiPriority w:val="99"/>
    <w:semiHidden/>
    <w:unhideWhenUsed/>
    <w:rsid w:val="003C3B7F"/>
    <w:pPr>
      <w:spacing w:before="100" w:beforeAutospacing="1" w:after="100" w:afterAutospacing="1" w:line="240" w:lineRule="auto"/>
      <w:contextualSpacing w:val="0"/>
    </w:pPr>
    <w:rPr>
      <w:rFonts w:ascii="Times New Roman" w:eastAsia="Times New Roman" w:hAnsi="Times New Roman" w:cs="Times New Roman"/>
      <w:sz w:val="24"/>
      <w:szCs w:val="24"/>
    </w:rPr>
  </w:style>
  <w:style w:type="character" w:styleId="Pogrubienie">
    <w:name w:val="Strong"/>
    <w:basedOn w:val="Domylnaczcionkaakapitu"/>
    <w:uiPriority w:val="22"/>
    <w:qFormat/>
    <w:rsid w:val="003C3B7F"/>
    <w:rPr>
      <w:b/>
      <w:bCs/>
    </w:rPr>
  </w:style>
  <w:style w:type="character" w:customStyle="1" w:styleId="phone">
    <w:name w:val="phone"/>
    <w:basedOn w:val="Domylnaczcionkaakapitu"/>
    <w:rsid w:val="003C3B7F"/>
  </w:style>
  <w:style w:type="character" w:customStyle="1" w:styleId="Nierozpoznanawzmianka1">
    <w:name w:val="Nierozpoznana wzmianka1"/>
    <w:basedOn w:val="Domylnaczcionkaakapitu"/>
    <w:uiPriority w:val="99"/>
    <w:semiHidden/>
    <w:unhideWhenUsed/>
    <w:rsid w:val="00E7046C"/>
    <w:rPr>
      <w:color w:val="605E5C"/>
      <w:shd w:val="clear" w:color="auto" w:fill="E1DFDD"/>
    </w:rPr>
  </w:style>
  <w:style w:type="paragraph" w:customStyle="1" w:styleId="Footeruser">
    <w:name w:val="Footer (user)"/>
    <w:rsid w:val="00253E91"/>
    <w:pPr>
      <w:widowControl w:val="0"/>
      <w:suppressAutoHyphens/>
      <w:autoSpaceDE w:val="0"/>
      <w:autoSpaceDN w:val="0"/>
      <w:spacing w:line="240" w:lineRule="auto"/>
    </w:pPr>
    <w:rPr>
      <w:rFonts w:ascii="Times New Roman" w:eastAsia="Times New Roman" w:hAnsi="Times New Roman" w:cs="Times New Roman"/>
      <w:color w:val="000000"/>
      <w:kern w:val="3"/>
      <w:sz w:val="20"/>
      <w:szCs w:val="24"/>
    </w:rPr>
  </w:style>
  <w:style w:type="paragraph" w:customStyle="1" w:styleId="Stopka3">
    <w:name w:val="Stopka3"/>
    <w:rsid w:val="00253E91"/>
    <w:pPr>
      <w:widowControl w:val="0"/>
      <w:suppressAutoHyphens/>
      <w:autoSpaceDE w:val="0"/>
      <w:autoSpaceDN w:val="0"/>
      <w:spacing w:after="0" w:line="240" w:lineRule="auto"/>
    </w:pPr>
    <w:rPr>
      <w:rFonts w:ascii="Times New Roman" w:eastAsia="Times New Roman" w:hAnsi="Times New Roman" w:cs="Times New Roman"/>
      <w:color w:val="000000"/>
      <w:sz w:val="20"/>
      <w:szCs w:val="24"/>
      <w:lang w:eastAsia="ar-SA"/>
    </w:rPr>
  </w:style>
  <w:style w:type="paragraph" w:customStyle="1" w:styleId="Stopka1">
    <w:name w:val="Stopka1"/>
    <w:rsid w:val="00926714"/>
    <w:pPr>
      <w:widowControl w:val="0"/>
      <w:suppressAutoHyphens/>
      <w:autoSpaceDE w:val="0"/>
      <w:spacing w:after="0" w:line="240" w:lineRule="auto"/>
    </w:pPr>
    <w:rPr>
      <w:rFonts w:ascii="Times New Roman" w:eastAsia="Times New Roman" w:hAnsi="Times New Roman" w:cs="Times New Roman"/>
      <w:color w:val="000000"/>
      <w:sz w:val="20"/>
      <w:szCs w:val="24"/>
      <w:lang w:eastAsia="ar-SA"/>
    </w:rPr>
  </w:style>
  <w:style w:type="paragraph" w:customStyle="1" w:styleId="Standard">
    <w:name w:val="Standard"/>
    <w:uiPriority w:val="99"/>
    <w:rsid w:val="00926714"/>
    <w:pPr>
      <w:widowControl w:val="0"/>
      <w:autoSpaceDE w:val="0"/>
      <w:autoSpaceDN w:val="0"/>
      <w:spacing w:after="0" w:line="240" w:lineRule="auto"/>
    </w:pPr>
    <w:rPr>
      <w:rFonts w:ascii="Times New Roman" w:eastAsia="Times New Roman" w:hAnsi="Times New Roman" w:cs="Times New Roman"/>
      <w:sz w:val="24"/>
      <w:szCs w:val="24"/>
      <w:lang w:eastAsia="pl-PL"/>
    </w:rPr>
  </w:style>
  <w:style w:type="paragraph" w:customStyle="1" w:styleId="Tytu4">
    <w:name w:val="Tytuł 4"/>
    <w:basedOn w:val="Standard"/>
    <w:next w:val="Standard"/>
    <w:uiPriority w:val="99"/>
    <w:rsid w:val="00926714"/>
    <w:pPr>
      <w:keepNext/>
      <w:spacing w:line="360" w:lineRule="auto"/>
      <w:ind w:left="864" w:hanging="864"/>
      <w:jc w:val="both"/>
      <w:outlineLvl w:val="3"/>
    </w:pPr>
    <w:rPr>
      <w:b/>
      <w:bCs/>
      <w:i/>
      <w:iCs/>
      <w:u w:val="single"/>
    </w:rPr>
  </w:style>
  <w:style w:type="character" w:customStyle="1" w:styleId="apple-converted-space">
    <w:name w:val="apple-converted-space"/>
    <w:rsid w:val="001911F1"/>
  </w:style>
  <w:style w:type="paragraph" w:customStyle="1" w:styleId="wypenienie">
    <w:name w:val="wypełnienie"/>
    <w:basedOn w:val="Normalny"/>
    <w:rsid w:val="00E04826"/>
    <w:pPr>
      <w:suppressAutoHyphens/>
      <w:spacing w:after="0" w:line="240" w:lineRule="auto"/>
      <w:contextualSpacing w:val="0"/>
    </w:pPr>
    <w:rPr>
      <w:rFonts w:ascii="Arial Narrow" w:eastAsia="Times New Roman" w:hAnsi="Arial Narrow" w:cs="Arial"/>
      <w:b/>
      <w:caps/>
      <w:sz w:val="24"/>
      <w:lang w:eastAsia="ar-SA"/>
    </w:rPr>
  </w:style>
  <w:style w:type="paragraph" w:customStyle="1" w:styleId="Tytu2">
    <w:name w:val="Tytuł 2"/>
    <w:basedOn w:val="Standard"/>
    <w:next w:val="Standard"/>
    <w:rsid w:val="00E04826"/>
    <w:pPr>
      <w:keepNext/>
      <w:autoSpaceDE/>
      <w:autoSpaceDN/>
      <w:ind w:left="1440" w:hanging="360"/>
      <w:outlineLvl w:val="1"/>
    </w:pPr>
    <w:rPr>
      <w:b/>
      <w:i/>
      <w:snapToGrid w:val="0"/>
      <w:sz w:val="32"/>
      <w:szCs w:val="20"/>
    </w:rPr>
  </w:style>
  <w:style w:type="paragraph" w:styleId="Tekstdymka">
    <w:name w:val="Balloon Text"/>
    <w:basedOn w:val="Normalny"/>
    <w:link w:val="TekstdymkaZnak"/>
    <w:uiPriority w:val="99"/>
    <w:semiHidden/>
    <w:unhideWhenUsed/>
    <w:rsid w:val="00C6271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62711"/>
    <w:rPr>
      <w:rFonts w:ascii="Segoe UI" w:eastAsiaTheme="minorEastAsia" w:hAnsi="Segoe UI" w:cs="Segoe UI"/>
      <w:sz w:val="18"/>
      <w:szCs w:val="18"/>
      <w:lang w:eastAsia="pl-PL"/>
    </w:rPr>
  </w:style>
  <w:style w:type="character" w:styleId="Numerstrony">
    <w:name w:val="page number"/>
    <w:basedOn w:val="Domylnaczcionkaakapitu"/>
    <w:rsid w:val="008904BB"/>
  </w:style>
  <w:style w:type="paragraph" w:customStyle="1" w:styleId="Tekstpodstawowy21">
    <w:name w:val="Tekst podstawowy 21"/>
    <w:basedOn w:val="Normalny"/>
    <w:rsid w:val="008904BB"/>
    <w:pPr>
      <w:spacing w:after="0" w:line="240" w:lineRule="auto"/>
      <w:ind w:left="426"/>
      <w:contextualSpacing w:val="0"/>
    </w:pPr>
    <w:rPr>
      <w:rFonts w:ascii="Arial" w:eastAsia="Times New Roman" w:hAnsi="Arial" w:cs="Times New Roman"/>
      <w:sz w:val="24"/>
      <w:szCs w:val="20"/>
    </w:rPr>
  </w:style>
  <w:style w:type="character" w:styleId="Uwydatnienie">
    <w:name w:val="Emphasis"/>
    <w:qFormat/>
    <w:rsid w:val="008904B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6507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sp.money.pl/akty_prawne/dzienniki_ustaw/rozporzadzenie;ministra;infrastruktury;z;dnia,dziennik,ustaw,2002,108,953.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77A28-DABA-460A-B951-F29D0F24F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9</Pages>
  <Words>2113</Words>
  <Characters>12683</Characters>
  <Application>Microsoft Office Word</Application>
  <DocSecurity>0</DocSecurity>
  <Lines>105</Lines>
  <Paragraphs>29</Paragraphs>
  <ScaleCrop>false</ScaleCrop>
  <HeadingPairs>
    <vt:vector size="2" baseType="variant">
      <vt:variant>
        <vt:lpstr>Tytuł</vt:lpstr>
      </vt:variant>
      <vt:variant>
        <vt:i4>1</vt:i4>
      </vt:variant>
    </vt:vector>
  </HeadingPairs>
  <TitlesOfParts>
    <vt:vector size="1" baseType="lpstr">
      <vt:lpstr>Opis techniczny Dromost sp. z o.o.</vt:lpstr>
    </vt:vector>
  </TitlesOfParts>
  <Company>Dromost sp. z o.o.</Company>
  <LinksUpToDate>false</LinksUpToDate>
  <CharactersWithSpaces>14767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Opis techniczny Dromost sp. z o.o.</dc:title>
  <dc:subject/>
  <dc:creator>t.wilk</dc:creator>
  <cp:keywords/>
  <dc:description/>
  <cp:lastModifiedBy>A.Witaszczyk</cp:lastModifiedBy>
  <cp:revision>5</cp:revision>
  <cp:lastPrinted>2022-07-12T10:15:00Z</cp:lastPrinted>
  <dcterms:created xsi:type="dcterms:W3CDTF">2024-10-15T12:51:00Z</dcterms:created>
  <dcterms:modified xsi:type="dcterms:W3CDTF">2024-10-16T11:45:00Z</dcterms:modified>
</cp:coreProperties>
</file>